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2817" w14:textId="77777777" w:rsidR="00C8603F" w:rsidRPr="00C8603F" w:rsidRDefault="00C8603F" w:rsidP="00C8603F">
      <w:pPr>
        <w:jc w:val="right"/>
        <w:rPr>
          <w:b/>
          <w:bCs/>
          <w:color w:val="56534F"/>
          <w:sz w:val="24"/>
          <w:szCs w:val="24"/>
          <w:lang w:val="en-GB"/>
        </w:rPr>
      </w:pPr>
      <w:r w:rsidRPr="00C8603F">
        <w:rPr>
          <w:b/>
          <w:bCs/>
          <w:color w:val="56534F"/>
          <w:sz w:val="24"/>
          <w:szCs w:val="24"/>
          <w:lang w:val="en-GB"/>
        </w:rPr>
        <w:t>Note: The translation is unofficial, for information purpose only</w:t>
      </w:r>
    </w:p>
    <w:p w14:paraId="6A62AF22" w14:textId="77777777" w:rsidR="00DD4869" w:rsidRPr="00A3762B" w:rsidRDefault="00DD4869" w:rsidP="009A1079">
      <w:pPr>
        <w:spacing w:after="0"/>
        <w:jc w:val="both"/>
        <w:rPr>
          <w:rFonts w:ascii="PermianSerifTypeface" w:hAnsi="PermianSerifTypeface"/>
          <w:sz w:val="24"/>
          <w:szCs w:val="24"/>
          <w:lang w:val="en-GB"/>
        </w:rPr>
      </w:pPr>
    </w:p>
    <w:p w14:paraId="34F62292" w14:textId="77777777" w:rsidR="009A1079" w:rsidRPr="00A3762B" w:rsidRDefault="009A1079" w:rsidP="009A1079">
      <w:pPr>
        <w:spacing w:after="0"/>
        <w:jc w:val="both"/>
        <w:rPr>
          <w:rFonts w:ascii="PermianSerifTypeface" w:hAnsi="PermianSerifTypeface"/>
          <w:sz w:val="24"/>
          <w:szCs w:val="24"/>
          <w:lang w:val="en-GB"/>
        </w:rPr>
      </w:pPr>
    </w:p>
    <w:p w14:paraId="6199036B" w14:textId="77777777" w:rsidR="009A1079" w:rsidRPr="00A3762B" w:rsidRDefault="009A1079" w:rsidP="00DD486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REGULATION</w:t>
      </w:r>
    </w:p>
    <w:p w14:paraId="46250B8B" w14:textId="0A3CF33B" w:rsidR="009A1079" w:rsidRDefault="009A1079" w:rsidP="00DD486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 xml:space="preserve">on the </w:t>
      </w:r>
      <w:r w:rsidR="00DD4869" w:rsidRPr="00A3762B">
        <w:rPr>
          <w:rFonts w:ascii="PermianSerifTypeface" w:hAnsi="PermianSerifTypeface"/>
          <w:b/>
          <w:bCs/>
          <w:sz w:val="24"/>
          <w:szCs w:val="24"/>
          <w:lang w:val="en-GB"/>
        </w:rPr>
        <w:t>S</w:t>
      </w:r>
      <w:r w:rsidRPr="00A3762B">
        <w:rPr>
          <w:rFonts w:ascii="PermianSerifTypeface" w:hAnsi="PermianSerifTypeface"/>
          <w:b/>
          <w:bCs/>
          <w:sz w:val="24"/>
          <w:szCs w:val="24"/>
          <w:lang w:val="en-GB"/>
        </w:rPr>
        <w:t xml:space="preserve">upervision of </w:t>
      </w:r>
      <w:r w:rsidR="00DD4869" w:rsidRPr="00A3762B">
        <w:rPr>
          <w:rFonts w:ascii="PermianSerifTypeface" w:hAnsi="PermianSerifTypeface"/>
          <w:b/>
          <w:bCs/>
          <w:sz w:val="24"/>
          <w:szCs w:val="24"/>
          <w:lang w:val="en-GB"/>
        </w:rPr>
        <w:t>F</w:t>
      </w:r>
      <w:r w:rsidRPr="00A3762B">
        <w:rPr>
          <w:rFonts w:ascii="PermianSerifTypeface" w:hAnsi="PermianSerifTypeface"/>
          <w:b/>
          <w:bCs/>
          <w:sz w:val="24"/>
          <w:szCs w:val="24"/>
          <w:lang w:val="en-GB"/>
        </w:rPr>
        <w:t xml:space="preserve">oreign </w:t>
      </w:r>
      <w:r w:rsidR="00DD4869" w:rsidRPr="00A3762B">
        <w:rPr>
          <w:rFonts w:ascii="PermianSerifTypeface" w:hAnsi="PermianSerifTypeface"/>
          <w:b/>
          <w:bCs/>
          <w:sz w:val="24"/>
          <w:szCs w:val="24"/>
          <w:lang w:val="en-GB"/>
        </w:rPr>
        <w:t>E</w:t>
      </w:r>
      <w:r w:rsidRPr="00A3762B">
        <w:rPr>
          <w:rFonts w:ascii="PermianSerifTypeface" w:hAnsi="PermianSerifTypeface"/>
          <w:b/>
          <w:bCs/>
          <w:sz w:val="24"/>
          <w:szCs w:val="24"/>
          <w:lang w:val="en-GB"/>
        </w:rPr>
        <w:t xml:space="preserve">xchange </w:t>
      </w:r>
      <w:r w:rsidR="00DD4869" w:rsidRPr="00A3762B">
        <w:rPr>
          <w:rFonts w:ascii="PermianSerifTypeface" w:hAnsi="PermianSerifTypeface"/>
          <w:b/>
          <w:bCs/>
          <w:sz w:val="24"/>
          <w:szCs w:val="24"/>
          <w:lang w:val="en-GB"/>
        </w:rPr>
        <w:t>Entities</w:t>
      </w:r>
    </w:p>
    <w:p w14:paraId="4F737653" w14:textId="4ADDA0A8" w:rsidR="00A22FF3" w:rsidRPr="00A22FF3" w:rsidRDefault="00A22FF3" w:rsidP="00A22FF3">
      <w:pPr>
        <w:tabs>
          <w:tab w:val="left" w:pos="1134"/>
        </w:tabs>
        <w:spacing w:after="120"/>
        <w:jc w:val="center"/>
        <w:rPr>
          <w:rFonts w:ascii="PermianSerifTypeface" w:hAnsi="PermianSerifTypeface"/>
          <w:b/>
          <w:color w:val="000000" w:themeColor="text1"/>
          <w:sz w:val="20"/>
          <w:szCs w:val="20"/>
          <w:lang w:val="en-US"/>
        </w:rPr>
      </w:pPr>
      <w:proofErr w:type="spellStart"/>
      <w:r w:rsidRPr="00A22FF3">
        <w:rPr>
          <w:rStyle w:val="Emphasis"/>
          <w:rFonts w:ascii="PT Serif" w:hAnsi="PT Serif"/>
          <w:color w:val="000000" w:themeColor="text1"/>
          <w:sz w:val="20"/>
          <w:szCs w:val="20"/>
          <w:shd w:val="clear" w:color="auto" w:fill="FAFAFA"/>
        </w:rPr>
        <w:t>Published</w:t>
      </w:r>
      <w:proofErr w:type="spellEnd"/>
      <w:r w:rsidRPr="00A22FF3">
        <w:rPr>
          <w:rStyle w:val="Emphasis"/>
          <w:rFonts w:ascii="PT Serif" w:hAnsi="PT Serif"/>
          <w:color w:val="000000" w:themeColor="text1"/>
          <w:sz w:val="20"/>
          <w:szCs w:val="20"/>
          <w:shd w:val="clear" w:color="auto" w:fill="FAFAFA"/>
        </w:rPr>
        <w:t xml:space="preserve"> in </w:t>
      </w:r>
      <w:proofErr w:type="spellStart"/>
      <w:r w:rsidRPr="00A22FF3">
        <w:rPr>
          <w:rStyle w:val="Emphasis"/>
          <w:rFonts w:ascii="PT Serif" w:hAnsi="PT Serif"/>
          <w:color w:val="000000" w:themeColor="text1"/>
          <w:sz w:val="20"/>
          <w:szCs w:val="20"/>
          <w:shd w:val="clear" w:color="auto" w:fill="FAFAFA"/>
        </w:rPr>
        <w:t>the</w:t>
      </w:r>
      <w:proofErr w:type="spellEnd"/>
      <w:r w:rsidRPr="00A22FF3">
        <w:rPr>
          <w:rStyle w:val="Emphasis"/>
          <w:rFonts w:ascii="PT Serif" w:hAnsi="PT Serif"/>
          <w:color w:val="000000" w:themeColor="text1"/>
          <w:sz w:val="20"/>
          <w:szCs w:val="20"/>
          <w:shd w:val="clear" w:color="auto" w:fill="FAFAFA"/>
        </w:rPr>
        <w:t xml:space="preserve"> </w:t>
      </w:r>
      <w:proofErr w:type="spellStart"/>
      <w:r w:rsidRPr="00A22FF3">
        <w:rPr>
          <w:rStyle w:val="Emphasis"/>
          <w:rFonts w:ascii="PT Serif" w:hAnsi="PT Serif"/>
          <w:color w:val="000000" w:themeColor="text1"/>
          <w:sz w:val="20"/>
          <w:szCs w:val="20"/>
          <w:shd w:val="clear" w:color="auto" w:fill="FAFAFA"/>
        </w:rPr>
        <w:t>Official</w:t>
      </w:r>
      <w:proofErr w:type="spellEnd"/>
      <w:r w:rsidRPr="00A22FF3">
        <w:rPr>
          <w:rStyle w:val="Emphasis"/>
          <w:rFonts w:ascii="PT Serif" w:hAnsi="PT Serif"/>
          <w:color w:val="000000" w:themeColor="text1"/>
          <w:sz w:val="20"/>
          <w:szCs w:val="20"/>
          <w:shd w:val="clear" w:color="auto" w:fill="FAFAFA"/>
        </w:rPr>
        <w:t xml:space="preserve"> Monitor of </w:t>
      </w:r>
      <w:proofErr w:type="spellStart"/>
      <w:r w:rsidRPr="00A22FF3">
        <w:rPr>
          <w:rStyle w:val="Emphasis"/>
          <w:rFonts w:ascii="PT Serif" w:hAnsi="PT Serif"/>
          <w:color w:val="000000" w:themeColor="text1"/>
          <w:sz w:val="20"/>
          <w:szCs w:val="20"/>
          <w:shd w:val="clear" w:color="auto" w:fill="FAFAFA"/>
        </w:rPr>
        <w:t>the</w:t>
      </w:r>
      <w:proofErr w:type="spellEnd"/>
      <w:r w:rsidRPr="00A22FF3">
        <w:rPr>
          <w:rStyle w:val="Emphasis"/>
          <w:rFonts w:ascii="PT Serif" w:hAnsi="PT Serif"/>
          <w:color w:val="000000" w:themeColor="text1"/>
          <w:sz w:val="20"/>
          <w:szCs w:val="20"/>
          <w:shd w:val="clear" w:color="auto" w:fill="FAFAFA"/>
        </w:rPr>
        <w:t xml:space="preserve"> Republic of Moldova </w:t>
      </w:r>
      <w:proofErr w:type="spellStart"/>
      <w:r w:rsidRPr="00A22FF3">
        <w:rPr>
          <w:rStyle w:val="Emphasis"/>
          <w:rFonts w:ascii="PT Serif" w:hAnsi="PT Serif"/>
          <w:color w:val="000000" w:themeColor="text1"/>
          <w:sz w:val="20"/>
          <w:szCs w:val="20"/>
          <w:shd w:val="clear" w:color="auto" w:fill="FAFAFA"/>
        </w:rPr>
        <w:t>no</w:t>
      </w:r>
      <w:proofErr w:type="spellEnd"/>
      <w:r w:rsidRPr="00A22FF3">
        <w:rPr>
          <w:rStyle w:val="Emphasis"/>
          <w:rFonts w:ascii="PT Serif" w:hAnsi="PT Serif"/>
          <w:color w:val="000000" w:themeColor="text1"/>
          <w:sz w:val="20"/>
          <w:szCs w:val="20"/>
          <w:shd w:val="clear" w:color="auto" w:fill="FAFAFA"/>
        </w:rPr>
        <w:t xml:space="preserve">. </w:t>
      </w:r>
      <w:r w:rsidRPr="00A22FF3">
        <w:rPr>
          <w:rStyle w:val="Emphasis"/>
          <w:color w:val="000000" w:themeColor="text1"/>
          <w:sz w:val="20"/>
          <w:szCs w:val="20"/>
        </w:rPr>
        <w:t xml:space="preserve">405-408 </w:t>
      </w:r>
      <w:r w:rsidRPr="00A22FF3">
        <w:rPr>
          <w:rStyle w:val="Emphasis"/>
          <w:rFonts w:ascii="PT Serif" w:hAnsi="PT Serif"/>
          <w:color w:val="000000" w:themeColor="text1"/>
          <w:sz w:val="20"/>
          <w:szCs w:val="20"/>
          <w:shd w:val="clear" w:color="auto" w:fill="FAFAFA"/>
        </w:rPr>
        <w:t xml:space="preserve">on </w:t>
      </w:r>
      <w:r w:rsidRPr="00A22FF3">
        <w:rPr>
          <w:rStyle w:val="Emphasis"/>
          <w:color w:val="000000" w:themeColor="text1"/>
          <w:sz w:val="20"/>
          <w:szCs w:val="20"/>
        </w:rPr>
        <w:t>30.07.2025</w:t>
      </w:r>
      <w:r w:rsidRPr="00A22FF3">
        <w:rPr>
          <w:rStyle w:val="Emphasis"/>
          <w:rFonts w:ascii="PT Serif" w:hAnsi="PT Serif"/>
          <w:color w:val="000000" w:themeColor="text1"/>
          <w:sz w:val="20"/>
          <w:szCs w:val="20"/>
          <w:shd w:val="clear" w:color="auto" w:fill="FAFAFA"/>
        </w:rPr>
        <w:t>, art.</w:t>
      </w:r>
      <w:r w:rsidRPr="00A22FF3">
        <w:rPr>
          <w:color w:val="000000" w:themeColor="text1"/>
          <w:sz w:val="20"/>
          <w:szCs w:val="20"/>
        </w:rPr>
        <w:t xml:space="preserve"> </w:t>
      </w:r>
      <w:r w:rsidRPr="00A22FF3">
        <w:rPr>
          <w:rStyle w:val="Emphasis"/>
          <w:color w:val="000000" w:themeColor="text1"/>
          <w:sz w:val="20"/>
          <w:szCs w:val="20"/>
        </w:rPr>
        <w:t>61</w:t>
      </w:r>
      <w:r>
        <w:rPr>
          <w:rStyle w:val="Emphasis"/>
          <w:color w:val="000000" w:themeColor="text1"/>
          <w:sz w:val="20"/>
          <w:szCs w:val="20"/>
        </w:rPr>
        <w:t>7</w:t>
      </w:r>
    </w:p>
    <w:p w14:paraId="7C868399" w14:textId="77777777" w:rsidR="00A22FF3" w:rsidRPr="00A22FF3" w:rsidRDefault="00A22FF3" w:rsidP="00DD4869">
      <w:pPr>
        <w:spacing w:after="0"/>
        <w:jc w:val="center"/>
        <w:rPr>
          <w:rFonts w:ascii="PermianSerifTypeface" w:hAnsi="PermianSerifTypeface"/>
          <w:b/>
          <w:bCs/>
          <w:sz w:val="24"/>
          <w:szCs w:val="24"/>
          <w:lang w:val="en-US"/>
        </w:rPr>
      </w:pPr>
    </w:p>
    <w:p w14:paraId="7C85902C" w14:textId="77777777" w:rsidR="00A22FF3" w:rsidRPr="00A3762B" w:rsidRDefault="00A22FF3" w:rsidP="00A22FF3">
      <w:pPr>
        <w:spacing w:after="0"/>
        <w:ind w:left="4248"/>
        <w:jc w:val="right"/>
        <w:rPr>
          <w:rFonts w:ascii="PermianSerifTypeface" w:hAnsi="PermianSerifTypeface"/>
          <w:sz w:val="24"/>
          <w:szCs w:val="24"/>
          <w:lang w:val="en-GB"/>
        </w:rPr>
      </w:pPr>
      <w:r w:rsidRPr="00A3762B">
        <w:rPr>
          <w:rFonts w:ascii="PermianSerifTypeface" w:hAnsi="PermianSerifTypeface"/>
          <w:sz w:val="24"/>
          <w:szCs w:val="24"/>
          <w:lang w:val="en-GB"/>
        </w:rPr>
        <w:t>Approved by</w:t>
      </w:r>
    </w:p>
    <w:p w14:paraId="2AF8E8DD" w14:textId="61F2F5DC" w:rsidR="00A22FF3" w:rsidRPr="00A3762B" w:rsidRDefault="00A22FF3" w:rsidP="00A22FF3">
      <w:pPr>
        <w:spacing w:after="0"/>
        <w:ind w:left="4248"/>
        <w:jc w:val="right"/>
        <w:rPr>
          <w:rFonts w:ascii="PermianSerifTypeface" w:hAnsi="PermianSerifTypeface"/>
          <w:sz w:val="24"/>
          <w:szCs w:val="24"/>
          <w:lang w:val="en-GB"/>
        </w:rPr>
      </w:pPr>
      <w:r>
        <w:rPr>
          <w:rFonts w:ascii="PermianSerifTypeface" w:hAnsi="PermianSerifTypeface"/>
          <w:sz w:val="24"/>
          <w:szCs w:val="24"/>
          <w:lang w:val="en-GB"/>
        </w:rPr>
        <w:t xml:space="preserve">By the </w:t>
      </w:r>
      <w:r w:rsidRPr="00A3762B">
        <w:rPr>
          <w:rFonts w:ascii="PermianSerifTypeface" w:hAnsi="PermianSerifTypeface"/>
          <w:sz w:val="24"/>
          <w:szCs w:val="24"/>
          <w:lang w:val="en-GB"/>
        </w:rPr>
        <w:t>Decision of the Executive Board</w:t>
      </w:r>
    </w:p>
    <w:p w14:paraId="2A0A29F2" w14:textId="77777777" w:rsidR="00A22FF3" w:rsidRPr="00A3762B" w:rsidRDefault="00A22FF3" w:rsidP="00A22FF3">
      <w:pPr>
        <w:spacing w:after="0"/>
        <w:ind w:left="4248"/>
        <w:jc w:val="right"/>
        <w:rPr>
          <w:rFonts w:ascii="PermianSerifTypeface" w:hAnsi="PermianSerifTypeface"/>
          <w:sz w:val="24"/>
          <w:szCs w:val="24"/>
          <w:lang w:val="en-GB"/>
        </w:rPr>
      </w:pPr>
      <w:r w:rsidRPr="00A3762B">
        <w:rPr>
          <w:rFonts w:ascii="PermianSerifTypeface" w:hAnsi="PermianSerifTypeface"/>
          <w:sz w:val="24"/>
          <w:szCs w:val="24"/>
          <w:lang w:val="en-GB"/>
        </w:rPr>
        <w:t>of the National Bank of Moldova</w:t>
      </w:r>
    </w:p>
    <w:p w14:paraId="62F80393" w14:textId="62479BF7" w:rsidR="00A22FF3" w:rsidRDefault="00A22FF3" w:rsidP="00A22FF3">
      <w:pPr>
        <w:spacing w:after="0"/>
        <w:ind w:left="4248"/>
        <w:jc w:val="right"/>
        <w:rPr>
          <w:rFonts w:ascii="PermianSerifTypeface" w:hAnsi="PermianSerifTypeface"/>
          <w:sz w:val="24"/>
          <w:szCs w:val="24"/>
          <w:lang w:val="en-GB"/>
        </w:rPr>
      </w:pPr>
      <w:r>
        <w:rPr>
          <w:rFonts w:ascii="PermianSerifTypeface" w:hAnsi="PermianSerifTypeface"/>
          <w:sz w:val="24"/>
          <w:szCs w:val="24"/>
          <w:lang w:val="en-GB"/>
        </w:rPr>
        <w:t>No</w:t>
      </w:r>
      <w:r w:rsidRPr="00A3762B">
        <w:rPr>
          <w:rFonts w:ascii="PermianSerifTypeface" w:hAnsi="PermianSerifTypeface"/>
          <w:sz w:val="24"/>
          <w:szCs w:val="24"/>
          <w:lang w:val="en-GB"/>
        </w:rPr>
        <w:t xml:space="preserve"> </w:t>
      </w:r>
      <w:r>
        <w:rPr>
          <w:rFonts w:ascii="PermianSerifTypeface" w:hAnsi="PermianSerifTypeface"/>
          <w:sz w:val="24"/>
          <w:szCs w:val="24"/>
          <w:lang w:val="en-GB"/>
        </w:rPr>
        <w:t>163</w:t>
      </w:r>
      <w:r w:rsidRPr="00A3762B">
        <w:rPr>
          <w:rFonts w:ascii="PermianSerifTypeface" w:hAnsi="PermianSerifTypeface"/>
          <w:sz w:val="24"/>
          <w:szCs w:val="24"/>
          <w:lang w:val="en-GB"/>
        </w:rPr>
        <w:t xml:space="preserve"> of </w:t>
      </w:r>
      <w:r>
        <w:rPr>
          <w:rFonts w:ascii="PermianSerifTypeface" w:hAnsi="PermianSerifTypeface"/>
          <w:sz w:val="24"/>
          <w:szCs w:val="24"/>
          <w:lang w:val="en-GB"/>
        </w:rPr>
        <w:t xml:space="preserve">17 July </w:t>
      </w:r>
      <w:r w:rsidRPr="00A3762B">
        <w:rPr>
          <w:rFonts w:ascii="PermianSerifTypeface" w:hAnsi="PermianSerifTypeface"/>
          <w:sz w:val="24"/>
          <w:szCs w:val="24"/>
          <w:lang w:val="en-GB"/>
        </w:rPr>
        <w:t>2025</w:t>
      </w:r>
    </w:p>
    <w:p w14:paraId="5CDF4D53" w14:textId="23BCA227" w:rsidR="00A22FF3" w:rsidRPr="00A3762B" w:rsidRDefault="00A22FF3" w:rsidP="00A22FF3">
      <w:pPr>
        <w:spacing w:after="0"/>
        <w:ind w:left="4248"/>
        <w:jc w:val="right"/>
        <w:rPr>
          <w:rFonts w:ascii="PermianSerifTypeface" w:hAnsi="PermianSerifTypeface"/>
          <w:sz w:val="24"/>
          <w:szCs w:val="24"/>
          <w:lang w:val="en-GB"/>
        </w:rPr>
      </w:pPr>
      <w:r>
        <w:rPr>
          <w:rFonts w:ascii="PermianSerifTypeface" w:hAnsi="PermianSerifTypeface"/>
          <w:sz w:val="24"/>
          <w:szCs w:val="24"/>
          <w:lang w:val="en-GB"/>
        </w:rPr>
        <w:t>(in force from 30 July 2025)</w:t>
      </w:r>
    </w:p>
    <w:p w14:paraId="1638AE03" w14:textId="77777777" w:rsidR="009A1079" w:rsidRPr="00A3762B" w:rsidRDefault="009A1079" w:rsidP="00DD4869">
      <w:pPr>
        <w:spacing w:after="0"/>
        <w:jc w:val="center"/>
        <w:rPr>
          <w:rFonts w:ascii="PermianSerifTypeface" w:hAnsi="PermianSerifTypeface"/>
          <w:b/>
          <w:bCs/>
          <w:sz w:val="24"/>
          <w:szCs w:val="24"/>
          <w:lang w:val="en-GB"/>
        </w:rPr>
      </w:pPr>
    </w:p>
    <w:p w14:paraId="17786CC1" w14:textId="77777777" w:rsidR="009A1079" w:rsidRPr="00A3762B" w:rsidRDefault="009A1079" w:rsidP="00DD486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Chapter I</w:t>
      </w:r>
    </w:p>
    <w:p w14:paraId="01F0DC6B" w14:textId="77777777" w:rsidR="009A1079" w:rsidRPr="00A3762B" w:rsidRDefault="009A1079" w:rsidP="00DD486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GENERAL PROVISIONS</w:t>
      </w:r>
    </w:p>
    <w:p w14:paraId="1044A01C" w14:textId="77777777" w:rsidR="009A1079" w:rsidRPr="00A3762B" w:rsidRDefault="009A1079" w:rsidP="009A1079">
      <w:pPr>
        <w:spacing w:after="0"/>
        <w:jc w:val="both"/>
        <w:rPr>
          <w:rFonts w:ascii="PermianSerifTypeface" w:hAnsi="PermianSerifTypeface"/>
          <w:sz w:val="24"/>
          <w:szCs w:val="24"/>
          <w:lang w:val="en-GB"/>
        </w:rPr>
      </w:pPr>
    </w:p>
    <w:p w14:paraId="33BEFE3C" w14:textId="1D104E4D" w:rsidR="009A1079" w:rsidRPr="00A3762B" w:rsidRDefault="00DD4869" w:rsidP="00DD4869">
      <w:pPr>
        <w:spacing w:after="0"/>
        <w:ind w:firstLine="708"/>
        <w:jc w:val="both"/>
        <w:rPr>
          <w:rFonts w:ascii="PermianSerifTypeface" w:hAnsi="PermianSerifTypeface"/>
          <w:sz w:val="24"/>
          <w:szCs w:val="24"/>
          <w:lang w:val="en-GB"/>
        </w:rPr>
      </w:pPr>
      <w:r w:rsidRPr="00A3762B">
        <w:rPr>
          <w:rFonts w:ascii="PermianSerifTypeface" w:hAnsi="PermianSerifTypeface"/>
          <w:b/>
          <w:bCs/>
          <w:sz w:val="24"/>
          <w:szCs w:val="24"/>
          <w:lang w:val="en-GB"/>
        </w:rPr>
        <w:t>1.</w:t>
      </w:r>
      <w:r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Th</w:t>
      </w:r>
      <w:r w:rsidR="001751F5">
        <w:rPr>
          <w:rFonts w:ascii="PermianSerifTypeface" w:hAnsi="PermianSerifTypeface"/>
          <w:sz w:val="24"/>
          <w:szCs w:val="24"/>
          <w:lang w:val="en-GB"/>
        </w:rPr>
        <w:t>e</w:t>
      </w:r>
      <w:r w:rsidR="009A1079" w:rsidRPr="00A3762B">
        <w:rPr>
          <w:rFonts w:ascii="PermianSerifTypeface" w:hAnsi="PermianSerifTypeface"/>
          <w:sz w:val="24"/>
          <w:szCs w:val="24"/>
          <w:lang w:val="en-GB"/>
        </w:rPr>
        <w:t xml:space="preserve"> Regulation on the </w:t>
      </w:r>
      <w:r w:rsidRPr="00A3762B">
        <w:rPr>
          <w:rFonts w:ascii="PermianSerifTypeface" w:hAnsi="PermianSerifTypeface"/>
          <w:sz w:val="24"/>
          <w:szCs w:val="24"/>
          <w:lang w:val="en-GB"/>
        </w:rPr>
        <w:t>S</w:t>
      </w:r>
      <w:r w:rsidR="009A1079" w:rsidRPr="00A3762B">
        <w:rPr>
          <w:rFonts w:ascii="PermianSerifTypeface" w:hAnsi="PermianSerifTypeface"/>
          <w:sz w:val="24"/>
          <w:szCs w:val="24"/>
          <w:lang w:val="en-GB"/>
        </w:rPr>
        <w:t xml:space="preserve">upervision of </w:t>
      </w:r>
      <w:r w:rsidRPr="00A3762B">
        <w:rPr>
          <w:rFonts w:ascii="PermianSerifTypeface" w:hAnsi="PermianSerifTypeface"/>
          <w:sz w:val="24"/>
          <w:szCs w:val="24"/>
          <w:lang w:val="en-GB"/>
        </w:rPr>
        <w:t>F</w:t>
      </w:r>
      <w:r w:rsidR="009A1079" w:rsidRPr="00A3762B">
        <w:rPr>
          <w:rFonts w:ascii="PermianSerifTypeface" w:hAnsi="PermianSerifTypeface"/>
          <w:sz w:val="24"/>
          <w:szCs w:val="24"/>
          <w:lang w:val="en-GB"/>
        </w:rPr>
        <w:t xml:space="preserve">oreign </w:t>
      </w:r>
      <w:r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 xml:space="preserve"> (hereinafter – the Regulation) </w:t>
      </w:r>
      <w:r w:rsidRPr="00A3762B">
        <w:rPr>
          <w:rFonts w:ascii="PermianSerifTypeface" w:hAnsi="PermianSerifTypeface"/>
          <w:sz w:val="24"/>
          <w:szCs w:val="24"/>
          <w:lang w:val="en-GB"/>
        </w:rPr>
        <w:t>lays down</w:t>
      </w:r>
      <w:r w:rsidR="009A1079" w:rsidRPr="00A3762B">
        <w:rPr>
          <w:rFonts w:ascii="PermianSerifTypeface" w:hAnsi="PermianSerifTypeface"/>
          <w:sz w:val="24"/>
          <w:szCs w:val="24"/>
          <w:lang w:val="en-GB"/>
        </w:rPr>
        <w:t xml:space="preserve"> the procedure for organizing and </w:t>
      </w:r>
      <w:r w:rsidRPr="00A3762B">
        <w:rPr>
          <w:rFonts w:ascii="PermianSerifTypeface" w:hAnsi="PermianSerifTypeface"/>
          <w:sz w:val="24"/>
          <w:szCs w:val="24"/>
          <w:lang w:val="en-GB"/>
        </w:rPr>
        <w:t>carrying out</w:t>
      </w:r>
      <w:r w:rsidR="009A1079" w:rsidRPr="00A3762B">
        <w:rPr>
          <w:rFonts w:ascii="PermianSerifTypeface" w:hAnsi="PermianSerifTypeface"/>
          <w:sz w:val="24"/>
          <w:szCs w:val="24"/>
          <w:lang w:val="en-GB"/>
        </w:rPr>
        <w:t xml:space="preserve"> control</w:t>
      </w:r>
      <w:r w:rsidRPr="00A3762B">
        <w:rPr>
          <w:rFonts w:ascii="PermianSerifTypeface" w:hAnsi="PermianSerifTypeface"/>
          <w:sz w:val="24"/>
          <w:szCs w:val="24"/>
          <w:lang w:val="en-GB"/>
        </w:rPr>
        <w:t>s on the</w:t>
      </w:r>
      <w:r w:rsidR="009A1079" w:rsidRPr="00A3762B">
        <w:rPr>
          <w:rFonts w:ascii="PermianSerifTypeface" w:hAnsi="PermianSerifTypeface"/>
          <w:sz w:val="24"/>
          <w:szCs w:val="24"/>
          <w:lang w:val="en-GB"/>
        </w:rPr>
        <w:t xml:space="preserve"> activit</w:t>
      </w:r>
      <w:r w:rsidRPr="00A3762B">
        <w:rPr>
          <w:rFonts w:ascii="PermianSerifTypeface" w:hAnsi="PermianSerifTypeface"/>
          <w:sz w:val="24"/>
          <w:szCs w:val="24"/>
          <w:lang w:val="en-GB"/>
        </w:rPr>
        <w:t>y</w:t>
      </w:r>
      <w:r w:rsidR="009A1079"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of foreign exchange entities </w:t>
      </w:r>
      <w:r w:rsidR="009A1079" w:rsidRPr="00A3762B">
        <w:rPr>
          <w:rFonts w:ascii="PermianSerifTypeface" w:hAnsi="PermianSerifTypeface"/>
          <w:sz w:val="24"/>
          <w:szCs w:val="24"/>
          <w:lang w:val="en-GB"/>
        </w:rPr>
        <w:t xml:space="preserve">by the National Bank of Moldova (hereinafter – the NBM), as well as the criteria for applying sanctions to foreign </w:t>
      </w:r>
      <w:r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w:t>
      </w:r>
    </w:p>
    <w:p w14:paraId="412C06C8" w14:textId="77777777" w:rsidR="009A1079" w:rsidRPr="00A3762B" w:rsidRDefault="009A1079" w:rsidP="009A1079">
      <w:pPr>
        <w:spacing w:after="0"/>
        <w:jc w:val="both"/>
        <w:rPr>
          <w:rFonts w:ascii="PermianSerifTypeface" w:hAnsi="PermianSerifTypeface"/>
          <w:sz w:val="24"/>
          <w:szCs w:val="24"/>
          <w:lang w:val="en-GB"/>
        </w:rPr>
      </w:pPr>
    </w:p>
    <w:p w14:paraId="510D0F55" w14:textId="5080E36C" w:rsidR="009A1079" w:rsidRPr="00A3762B" w:rsidRDefault="00DD4869" w:rsidP="00DD4869">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 </w:t>
      </w:r>
      <w:r w:rsidR="009A1079" w:rsidRPr="00A3762B">
        <w:rPr>
          <w:rFonts w:ascii="PermianSerifTypeface" w:hAnsi="PermianSerifTypeface"/>
          <w:sz w:val="24"/>
          <w:szCs w:val="24"/>
          <w:lang w:val="en-GB"/>
        </w:rPr>
        <w:t xml:space="preserve">The purpose of </w:t>
      </w:r>
      <w:r w:rsidRPr="00A3762B">
        <w:rPr>
          <w:rFonts w:ascii="PermianSerifTypeface" w:hAnsi="PermianSerifTypeface"/>
          <w:sz w:val="24"/>
          <w:szCs w:val="24"/>
          <w:lang w:val="en-GB"/>
        </w:rPr>
        <w:t>carrying out</w:t>
      </w:r>
      <w:r w:rsidR="009A1079" w:rsidRPr="00A3762B">
        <w:rPr>
          <w:rFonts w:ascii="PermianSerifTypeface" w:hAnsi="PermianSerifTypeface"/>
          <w:sz w:val="24"/>
          <w:szCs w:val="24"/>
          <w:lang w:val="en-GB"/>
        </w:rPr>
        <w:t xml:space="preserve"> controls on </w:t>
      </w:r>
      <w:r w:rsidRPr="00A3762B">
        <w:rPr>
          <w:rFonts w:ascii="PermianSerifTypeface" w:hAnsi="PermianSerifTypeface"/>
          <w:sz w:val="24"/>
          <w:szCs w:val="24"/>
          <w:lang w:val="en-GB"/>
        </w:rPr>
        <w:t xml:space="preserve">the activity of </w:t>
      </w:r>
      <w:r w:rsidR="009A1079" w:rsidRPr="00A3762B">
        <w:rPr>
          <w:rFonts w:ascii="PermianSerifTypeface" w:hAnsi="PermianSerifTypeface"/>
          <w:sz w:val="24"/>
          <w:szCs w:val="24"/>
          <w:lang w:val="en-GB"/>
        </w:rPr>
        <w:t xml:space="preserve">foreign </w:t>
      </w:r>
      <w:r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 xml:space="preserve"> is to verify compliance with the provisions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on </w:t>
      </w:r>
      <w:r w:rsidR="00EA7AC4" w:rsidRPr="00A3762B">
        <w:rPr>
          <w:rFonts w:ascii="PermianSerifTypeface" w:hAnsi="PermianSerifTypeface"/>
          <w:sz w:val="24"/>
          <w:szCs w:val="24"/>
          <w:lang w:val="en-GB"/>
        </w:rPr>
        <w:t xml:space="preserve">foreign exchange regulation </w:t>
      </w:r>
      <w:r w:rsidR="009A1079" w:rsidRPr="00A3762B">
        <w:rPr>
          <w:rFonts w:ascii="PermianSerifTypeface" w:hAnsi="PermianSerifTypeface"/>
          <w:sz w:val="24"/>
          <w:szCs w:val="24"/>
          <w:lang w:val="en-GB"/>
        </w:rPr>
        <w:t xml:space="preserve">(hereinafter –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308/2017 </w:t>
      </w:r>
      <w:r w:rsidR="00496E54" w:rsidRPr="00496E54">
        <w:rPr>
          <w:rFonts w:ascii="PermianSerifTypeface" w:hAnsi="PermianSerifTypeface"/>
          <w:sz w:val="24"/>
          <w:szCs w:val="24"/>
        </w:rPr>
        <w:t xml:space="preserve">on </w:t>
      </w:r>
      <w:proofErr w:type="spellStart"/>
      <w:r w:rsidR="00496E54" w:rsidRPr="00496E54">
        <w:rPr>
          <w:rFonts w:ascii="PermianSerifTypeface" w:hAnsi="PermianSerifTypeface"/>
          <w:sz w:val="24"/>
          <w:szCs w:val="24"/>
        </w:rPr>
        <w:t>prevention</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and</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combating</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money</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laundering</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and</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terrorism</w:t>
      </w:r>
      <w:proofErr w:type="spellEnd"/>
      <w:r w:rsidR="00496E54" w:rsidRPr="00496E54">
        <w:rPr>
          <w:rFonts w:ascii="PermianSerifTypeface" w:hAnsi="PermianSerifTypeface"/>
          <w:sz w:val="24"/>
          <w:szCs w:val="24"/>
        </w:rPr>
        <w:t xml:space="preserve"> </w:t>
      </w:r>
      <w:proofErr w:type="spellStart"/>
      <w:r w:rsidR="00496E54" w:rsidRPr="00496E54">
        <w:rPr>
          <w:rFonts w:ascii="PermianSerifTypeface" w:hAnsi="PermianSerifTypeface"/>
          <w:sz w:val="24"/>
          <w:szCs w:val="24"/>
        </w:rPr>
        <w:t>financing</w:t>
      </w:r>
      <w:proofErr w:type="spellEnd"/>
      <w:r w:rsidR="009A1079" w:rsidRPr="00A3762B">
        <w:rPr>
          <w:rFonts w:ascii="PermianSerifTypeface" w:hAnsi="PermianSerifTypeface"/>
          <w:sz w:val="24"/>
          <w:szCs w:val="24"/>
          <w:lang w:val="en-GB"/>
        </w:rPr>
        <w:t xml:space="preserve"> (hereinafter –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308/2017), as well as the provisions of the </w:t>
      </w:r>
      <w:r w:rsidR="0068078F" w:rsidRPr="00A3762B">
        <w:rPr>
          <w:rFonts w:ascii="PermianSerifTypeface" w:hAnsi="PermianSerifTypeface"/>
          <w:sz w:val="24"/>
          <w:szCs w:val="24"/>
          <w:lang w:val="en-GB"/>
        </w:rPr>
        <w:t>regulatory</w:t>
      </w:r>
      <w:r w:rsidR="009A1079" w:rsidRPr="00A3762B">
        <w:rPr>
          <w:rFonts w:ascii="PermianSerifTypeface" w:hAnsi="PermianSerifTypeface"/>
          <w:sz w:val="24"/>
          <w:szCs w:val="24"/>
          <w:lang w:val="en-GB"/>
        </w:rPr>
        <w:t xml:space="preserve"> acts issued for the implementation thereof.</w:t>
      </w:r>
    </w:p>
    <w:p w14:paraId="7D120033" w14:textId="77777777" w:rsidR="009A1079" w:rsidRPr="00A3762B" w:rsidRDefault="009A1079" w:rsidP="009A1079">
      <w:pPr>
        <w:spacing w:after="0"/>
        <w:jc w:val="both"/>
        <w:rPr>
          <w:rFonts w:ascii="PermianSerifTypeface" w:hAnsi="PermianSerifTypeface"/>
          <w:sz w:val="24"/>
          <w:szCs w:val="24"/>
          <w:lang w:val="en-GB"/>
        </w:rPr>
      </w:pPr>
    </w:p>
    <w:p w14:paraId="369E99F1" w14:textId="467862DE" w:rsidR="009A1079" w:rsidRPr="00A3762B" w:rsidRDefault="0068078F" w:rsidP="0068078F">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 </w:t>
      </w:r>
      <w:r w:rsidR="009A1079" w:rsidRPr="00A3762B">
        <w:rPr>
          <w:rFonts w:ascii="PermianSerifTypeface" w:hAnsi="PermianSerifTypeface"/>
          <w:sz w:val="24"/>
          <w:szCs w:val="24"/>
          <w:lang w:val="en-GB"/>
        </w:rPr>
        <w:t xml:space="preserve">The present Regulation uses the definitions set forth in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on the National Bank of Moldova (hereinafter –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and the Regulation on the licensing of foreign </w:t>
      </w:r>
      <w:r w:rsidR="00DD4869"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 xml:space="preserve">, approved by </w:t>
      </w:r>
      <w:r w:rsidRPr="00A3762B">
        <w:rPr>
          <w:rFonts w:ascii="PermianSerifTypeface" w:hAnsi="PermianSerifTypeface"/>
          <w:sz w:val="24"/>
          <w:szCs w:val="24"/>
          <w:lang w:val="en-GB"/>
        </w:rPr>
        <w:t xml:space="preserve">the </w:t>
      </w:r>
      <w:r w:rsidR="009A1079" w:rsidRPr="00A3762B">
        <w:rPr>
          <w:rFonts w:ascii="PermianSerifTypeface" w:hAnsi="PermianSerifTypeface"/>
          <w:sz w:val="24"/>
          <w:szCs w:val="24"/>
          <w:lang w:val="en-GB"/>
        </w:rPr>
        <w:t xml:space="preserve">Decision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304/2016 of the Executive Board of the National Bank of Moldova.</w:t>
      </w:r>
    </w:p>
    <w:p w14:paraId="7D847E4D" w14:textId="77777777" w:rsidR="009A1079" w:rsidRPr="00A3762B" w:rsidRDefault="009A1079" w:rsidP="009A1079">
      <w:pPr>
        <w:spacing w:after="0"/>
        <w:jc w:val="both"/>
        <w:rPr>
          <w:rFonts w:ascii="PermianSerifTypeface" w:hAnsi="PermianSerifTypeface"/>
          <w:sz w:val="24"/>
          <w:szCs w:val="24"/>
          <w:lang w:val="en-GB"/>
        </w:rPr>
      </w:pPr>
    </w:p>
    <w:p w14:paraId="5EEE4250" w14:textId="6E36A636" w:rsidR="009A1079" w:rsidRPr="00A3762B" w:rsidRDefault="0068078F" w:rsidP="0068078F">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 </w:t>
      </w:r>
      <w:r w:rsidR="009A1079" w:rsidRPr="00A3762B">
        <w:rPr>
          <w:rFonts w:ascii="PermianSerifTypeface" w:hAnsi="PermianSerifTypeface"/>
          <w:sz w:val="24"/>
          <w:szCs w:val="24"/>
          <w:lang w:val="en-GB"/>
        </w:rPr>
        <w:t xml:space="preserve">The control of foreign </w:t>
      </w:r>
      <w:r w:rsidR="00DD4869"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 xml:space="preserve"> and the application of sanctions thereto shall be carried out in accordance with the provisions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308/2017,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75/2020 </w:t>
      </w:r>
      <w:r w:rsidR="007A3164" w:rsidRPr="007A3164">
        <w:rPr>
          <w:rFonts w:ascii="PermianSerifTypeface" w:hAnsi="PermianSerifTypeface"/>
          <w:sz w:val="24"/>
          <w:szCs w:val="24"/>
        </w:rPr>
        <w:t xml:space="preserve">on </w:t>
      </w:r>
      <w:r w:rsidR="0099361A">
        <w:rPr>
          <w:rFonts w:ascii="PermianSerifTypeface" w:hAnsi="PermianSerifTypeface"/>
          <w:sz w:val="24"/>
          <w:szCs w:val="24"/>
        </w:rPr>
        <w:t>AML/TF</w:t>
      </w:r>
      <w:r w:rsidR="007A3164" w:rsidRPr="007A3164">
        <w:rPr>
          <w:rFonts w:ascii="PermianSerifTypeface" w:hAnsi="PermianSerifTypeface"/>
          <w:sz w:val="24"/>
          <w:szCs w:val="24"/>
        </w:rPr>
        <w:t xml:space="preserve"> </w:t>
      </w:r>
      <w:proofErr w:type="spellStart"/>
      <w:r w:rsidR="000A0842">
        <w:rPr>
          <w:rFonts w:ascii="PermianSerifTypeface" w:hAnsi="PermianSerifTypeface"/>
          <w:sz w:val="24"/>
          <w:szCs w:val="24"/>
        </w:rPr>
        <w:t>infringements</w:t>
      </w:r>
      <w:proofErr w:type="spellEnd"/>
      <w:r w:rsidR="000A0842">
        <w:rPr>
          <w:rFonts w:ascii="PermianSerifTypeface" w:hAnsi="PermianSerifTypeface"/>
          <w:sz w:val="24"/>
          <w:szCs w:val="24"/>
        </w:rPr>
        <w:t xml:space="preserve"> </w:t>
      </w:r>
      <w:proofErr w:type="spellStart"/>
      <w:r w:rsidR="000A0842">
        <w:rPr>
          <w:rFonts w:ascii="PermianSerifTypeface" w:hAnsi="PermianSerifTypeface"/>
          <w:sz w:val="24"/>
          <w:szCs w:val="24"/>
        </w:rPr>
        <w:t>detection</w:t>
      </w:r>
      <w:proofErr w:type="spellEnd"/>
      <w:r w:rsidR="000A0842">
        <w:rPr>
          <w:rFonts w:ascii="PermianSerifTypeface" w:hAnsi="PermianSerifTypeface"/>
          <w:sz w:val="24"/>
          <w:szCs w:val="24"/>
        </w:rPr>
        <w:t xml:space="preserve"> </w:t>
      </w:r>
      <w:proofErr w:type="spellStart"/>
      <w:r w:rsidR="000A0842">
        <w:rPr>
          <w:rFonts w:ascii="PermianSerifTypeface" w:hAnsi="PermianSerifTypeface"/>
          <w:sz w:val="24"/>
          <w:szCs w:val="24"/>
        </w:rPr>
        <w:t>procedure</w:t>
      </w:r>
      <w:proofErr w:type="spellEnd"/>
      <w:r w:rsidR="000A0842">
        <w:rPr>
          <w:rFonts w:ascii="PermianSerifTypeface" w:hAnsi="PermianSerifTypeface"/>
          <w:sz w:val="24"/>
          <w:szCs w:val="24"/>
        </w:rPr>
        <w:t xml:space="preserve"> </w:t>
      </w:r>
      <w:proofErr w:type="spellStart"/>
      <w:r w:rsidR="000A0842">
        <w:rPr>
          <w:rFonts w:ascii="PermianSerifTypeface" w:hAnsi="PermianSerifTypeface"/>
          <w:sz w:val="24"/>
          <w:szCs w:val="24"/>
        </w:rPr>
        <w:t>and</w:t>
      </w:r>
      <w:proofErr w:type="spellEnd"/>
      <w:r w:rsidR="000A0842">
        <w:rPr>
          <w:rFonts w:ascii="PermianSerifTypeface" w:hAnsi="PermianSerifTypeface"/>
          <w:sz w:val="24"/>
          <w:szCs w:val="24"/>
        </w:rPr>
        <w:t xml:space="preserve"> </w:t>
      </w:r>
      <w:proofErr w:type="spellStart"/>
      <w:r w:rsidR="000A0842">
        <w:rPr>
          <w:rFonts w:ascii="PermianSerifTypeface" w:hAnsi="PermianSerifTypeface"/>
          <w:sz w:val="24"/>
          <w:szCs w:val="24"/>
        </w:rPr>
        <w:t>mean’s</w:t>
      </w:r>
      <w:proofErr w:type="spellEnd"/>
      <w:r w:rsidR="000A0842">
        <w:rPr>
          <w:rFonts w:ascii="PermianSerifTypeface" w:hAnsi="PermianSerifTypeface"/>
          <w:sz w:val="24"/>
          <w:szCs w:val="24"/>
        </w:rPr>
        <w:t xml:space="preserve"> of </w:t>
      </w:r>
      <w:proofErr w:type="spellStart"/>
      <w:r w:rsidR="000A0842">
        <w:rPr>
          <w:rFonts w:ascii="PermianSerifTypeface" w:hAnsi="PermianSerifTypeface"/>
          <w:sz w:val="24"/>
          <w:szCs w:val="24"/>
        </w:rPr>
        <w:t>sanctions</w:t>
      </w:r>
      <w:proofErr w:type="spellEnd"/>
      <w:r w:rsidR="0099361A">
        <w:rPr>
          <w:rFonts w:ascii="PermianSerifTypeface" w:hAnsi="PermianSerifTypeface"/>
          <w:sz w:val="24"/>
          <w:szCs w:val="24"/>
        </w:rPr>
        <w:t>’</w:t>
      </w:r>
      <w:r w:rsidR="000A0842">
        <w:rPr>
          <w:rFonts w:ascii="PermianSerifTypeface" w:hAnsi="PermianSerifTypeface"/>
          <w:sz w:val="24"/>
          <w:szCs w:val="24"/>
        </w:rPr>
        <w:t xml:space="preserve"> </w:t>
      </w:r>
      <w:proofErr w:type="spellStart"/>
      <w:r w:rsidR="000A0842">
        <w:rPr>
          <w:rFonts w:ascii="PermianSerifTypeface" w:hAnsi="PermianSerifTypeface"/>
          <w:sz w:val="24"/>
          <w:szCs w:val="24"/>
        </w:rPr>
        <w:t>aplication</w:t>
      </w:r>
      <w:proofErr w:type="spellEnd"/>
      <w:r w:rsidR="007A3164">
        <w:rPr>
          <w:rFonts w:ascii="PermianSerifTypeface" w:hAnsi="PermianSerifTypeface"/>
          <w:sz w:val="24"/>
          <w:szCs w:val="24"/>
        </w:rPr>
        <w:t xml:space="preserve"> </w:t>
      </w:r>
      <w:r w:rsidR="009A1079" w:rsidRPr="00A3762B">
        <w:rPr>
          <w:rFonts w:ascii="PermianSerifTypeface" w:hAnsi="PermianSerifTypeface"/>
          <w:sz w:val="24"/>
          <w:szCs w:val="24"/>
          <w:lang w:val="en-GB"/>
        </w:rPr>
        <w:t xml:space="preserve">(hereinafter –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75/2020),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202/2017 on the </w:t>
      </w:r>
      <w:r w:rsidR="000B7FCB" w:rsidRPr="00A3762B">
        <w:rPr>
          <w:rFonts w:ascii="PermianSerifTypeface" w:hAnsi="PermianSerifTypeface"/>
          <w:sz w:val="24"/>
          <w:szCs w:val="24"/>
          <w:lang w:val="en-GB"/>
        </w:rPr>
        <w:t>activity of banks</w:t>
      </w:r>
      <w:r w:rsidR="009A1079" w:rsidRPr="00A3762B">
        <w:rPr>
          <w:rFonts w:ascii="PermianSerifTypeface" w:hAnsi="PermianSerifTypeface"/>
          <w:sz w:val="24"/>
          <w:szCs w:val="24"/>
          <w:lang w:val="en-GB"/>
        </w:rPr>
        <w:t xml:space="preserve">, and </w:t>
      </w:r>
      <w:r w:rsidRPr="00A3762B">
        <w:rPr>
          <w:rFonts w:ascii="PermianSerifTypeface" w:hAnsi="PermianSerifTypeface"/>
          <w:sz w:val="24"/>
          <w:szCs w:val="24"/>
          <w:lang w:val="en-GB"/>
        </w:rPr>
        <w:t xml:space="preserve">of </w:t>
      </w:r>
      <w:r w:rsidR="009A1079" w:rsidRPr="00A3762B">
        <w:rPr>
          <w:rFonts w:ascii="PermianSerifTypeface" w:hAnsi="PermianSerifTypeface"/>
          <w:sz w:val="24"/>
          <w:szCs w:val="24"/>
          <w:lang w:val="en-GB"/>
        </w:rPr>
        <w:t>this Regulation.</w:t>
      </w:r>
    </w:p>
    <w:p w14:paraId="7572D817" w14:textId="77777777" w:rsidR="009A1079" w:rsidRPr="00A3762B" w:rsidRDefault="009A1079" w:rsidP="009A1079">
      <w:pPr>
        <w:spacing w:after="0"/>
        <w:jc w:val="both"/>
        <w:rPr>
          <w:rFonts w:ascii="PermianSerifTypeface" w:hAnsi="PermianSerifTypeface"/>
          <w:sz w:val="24"/>
          <w:szCs w:val="24"/>
          <w:lang w:val="en-GB"/>
        </w:rPr>
      </w:pPr>
    </w:p>
    <w:p w14:paraId="2F352D45" w14:textId="13C4DCB2" w:rsidR="00C8286F" w:rsidRDefault="007B2456" w:rsidP="00C8286F">
      <w:pPr>
        <w:tabs>
          <w:tab w:val="left" w:pos="851"/>
        </w:tabs>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68078F" w:rsidRPr="00A3762B">
        <w:rPr>
          <w:rFonts w:ascii="PermianSerifTypeface" w:hAnsi="PermianSerifTypeface"/>
          <w:sz w:val="24"/>
          <w:szCs w:val="24"/>
          <w:lang w:val="en-GB"/>
        </w:rPr>
        <w:t xml:space="preserve">5. </w:t>
      </w:r>
      <w:r w:rsidR="009A1079" w:rsidRPr="00A3762B">
        <w:rPr>
          <w:rFonts w:ascii="PermianSerifTypeface" w:hAnsi="PermianSerifTypeface"/>
          <w:sz w:val="24"/>
          <w:szCs w:val="24"/>
          <w:lang w:val="en-GB"/>
        </w:rPr>
        <w:t xml:space="preserve">In order to determine </w:t>
      </w:r>
      <w:r w:rsidR="000B63D8" w:rsidRPr="00A3762B">
        <w:rPr>
          <w:rFonts w:ascii="PermianSerifTypeface" w:hAnsi="PermianSerifTypeface"/>
          <w:sz w:val="24"/>
          <w:szCs w:val="24"/>
          <w:lang w:val="en-GB"/>
        </w:rPr>
        <w:t>the compliance of the</w:t>
      </w:r>
      <w:r w:rsidR="009A1079" w:rsidRPr="00A3762B">
        <w:rPr>
          <w:rFonts w:ascii="PermianSerifTypeface" w:hAnsi="PermianSerifTypeface"/>
          <w:sz w:val="24"/>
          <w:szCs w:val="24"/>
          <w:lang w:val="en-GB"/>
        </w:rPr>
        <w:t xml:space="preserve"> foreign exchange </w:t>
      </w:r>
      <w:r w:rsidR="0068078F" w:rsidRPr="00A3762B">
        <w:rPr>
          <w:rFonts w:ascii="PermianSerifTypeface" w:hAnsi="PermianSerifTypeface"/>
          <w:sz w:val="24"/>
          <w:szCs w:val="24"/>
          <w:lang w:val="en-GB"/>
        </w:rPr>
        <w:t>entity</w:t>
      </w:r>
      <w:r w:rsidR="009A1079" w:rsidRPr="00A3762B">
        <w:rPr>
          <w:rFonts w:ascii="PermianSerifTypeface" w:hAnsi="PermianSerifTypeface"/>
          <w:sz w:val="24"/>
          <w:szCs w:val="24"/>
          <w:lang w:val="en-GB"/>
        </w:rPr>
        <w:t xml:space="preserve"> with the requirements </w:t>
      </w:r>
      <w:r w:rsidR="000B63D8" w:rsidRPr="00A3762B">
        <w:rPr>
          <w:rFonts w:ascii="PermianSerifTypeface" w:hAnsi="PermianSerifTypeface"/>
          <w:sz w:val="24"/>
          <w:szCs w:val="24"/>
          <w:lang w:val="en-GB"/>
        </w:rPr>
        <w:t>related to the</w:t>
      </w:r>
      <w:r w:rsidR="009A1079" w:rsidRPr="00A3762B">
        <w:rPr>
          <w:rFonts w:ascii="PermianSerifTypeface" w:hAnsi="PermianSerifTypeface"/>
          <w:sz w:val="24"/>
          <w:szCs w:val="24"/>
          <w:lang w:val="en-GB"/>
        </w:rPr>
        <w:t xml:space="preserve"> amount</w:t>
      </w:r>
      <w:r w:rsidR="000B63D8" w:rsidRPr="00A3762B">
        <w:rPr>
          <w:rFonts w:ascii="PermianSerifTypeface" w:hAnsi="PermianSerifTypeface"/>
          <w:sz w:val="24"/>
          <w:szCs w:val="24"/>
          <w:lang w:val="en-GB"/>
        </w:rPr>
        <w:t xml:space="preserve"> of funds</w:t>
      </w:r>
      <w:r w:rsidR="009A1079" w:rsidRPr="00A3762B">
        <w:rPr>
          <w:rFonts w:ascii="PermianSerifTypeface" w:hAnsi="PermianSerifTypeface"/>
          <w:sz w:val="24"/>
          <w:szCs w:val="24"/>
          <w:lang w:val="en-GB"/>
        </w:rPr>
        <w:t xml:space="preserve"> as stipulated in Article 42</w:t>
      </w:r>
      <w:r w:rsidR="009A1079" w:rsidRPr="00A3762B">
        <w:rPr>
          <w:rFonts w:ascii="Cambria" w:hAnsi="Cambria" w:cs="Cambria"/>
          <w:sz w:val="24"/>
          <w:szCs w:val="24"/>
          <w:lang w:val="en-GB"/>
        </w:rPr>
        <w:t>¹</w:t>
      </w:r>
      <w:r w:rsidR="00286E61">
        <w:rPr>
          <w:rFonts w:ascii="Cambria" w:hAnsi="Cambria" w:cs="Cambria"/>
          <w:sz w:val="24"/>
          <w:szCs w:val="24"/>
          <w:lang w:val="en-GB"/>
        </w:rPr>
        <w:t xml:space="preserve"> </w:t>
      </w:r>
      <w:r w:rsidR="00286E61" w:rsidRPr="00471544">
        <w:rPr>
          <w:rFonts w:ascii="PermianSerifTypeface" w:hAnsi="PermianSerifTypeface" w:cs="Cambria"/>
          <w:sz w:val="24"/>
          <w:szCs w:val="24"/>
          <w:lang w:val="en-GB"/>
        </w:rPr>
        <w:t>paragraph</w:t>
      </w:r>
      <w:r w:rsidR="00286E61" w:rsidRPr="00286E61">
        <w:rPr>
          <w:rFonts w:ascii="Cambria" w:hAnsi="Cambria" w:cs="Cambria"/>
          <w:sz w:val="24"/>
          <w:szCs w:val="24"/>
          <w:lang w:val="en-GB"/>
        </w:rPr>
        <w:t xml:space="preserve"> </w:t>
      </w:r>
      <w:r w:rsidR="009A1079" w:rsidRPr="00A3762B">
        <w:rPr>
          <w:rFonts w:ascii="PermianSerifTypeface" w:hAnsi="PermianSerifTypeface"/>
          <w:sz w:val="24"/>
          <w:szCs w:val="24"/>
          <w:lang w:val="en-GB"/>
        </w:rPr>
        <w:t>(2)</w:t>
      </w:r>
      <w:r w:rsidR="00286E61">
        <w:rPr>
          <w:rFonts w:ascii="PermianSerifTypeface" w:hAnsi="PermianSerifTypeface"/>
          <w:sz w:val="24"/>
          <w:szCs w:val="24"/>
          <w:lang w:val="en-GB"/>
        </w:rPr>
        <w:t xml:space="preserve"> letter </w:t>
      </w:r>
      <w:r w:rsidR="009A1079" w:rsidRPr="00A3762B">
        <w:rPr>
          <w:rFonts w:ascii="PermianSerifTypeface" w:hAnsi="PermianSerifTypeface"/>
          <w:sz w:val="24"/>
          <w:szCs w:val="24"/>
          <w:lang w:val="en-GB"/>
        </w:rPr>
        <w:t>c), Article 42</w:t>
      </w:r>
      <w:r w:rsidR="009A1079" w:rsidRPr="00A3762B">
        <w:rPr>
          <w:rFonts w:ascii="Cambria" w:hAnsi="Cambria" w:cs="Cambria"/>
          <w:sz w:val="24"/>
          <w:szCs w:val="24"/>
          <w:lang w:val="en-GB"/>
        </w:rPr>
        <w:t>¹</w:t>
      </w:r>
      <w:r w:rsidR="00286E61">
        <w:rPr>
          <w:rFonts w:ascii="Cambria" w:hAnsi="Cambria" w:cs="Cambria"/>
          <w:sz w:val="24"/>
          <w:szCs w:val="24"/>
          <w:lang w:val="en-GB"/>
        </w:rPr>
        <w:t xml:space="preserve"> </w:t>
      </w:r>
      <w:r w:rsidR="00286E61" w:rsidRPr="00471544">
        <w:rPr>
          <w:rFonts w:ascii="PermianSerifTypeface" w:hAnsi="PermianSerifTypeface" w:cs="Cambria"/>
          <w:sz w:val="24"/>
          <w:szCs w:val="24"/>
          <w:lang w:val="en-GB"/>
        </w:rPr>
        <w:t>paragraph</w:t>
      </w:r>
      <w:r w:rsidR="00286E61">
        <w:rPr>
          <w:rFonts w:ascii="Cambria" w:hAnsi="Cambria" w:cs="Cambria"/>
          <w:sz w:val="24"/>
          <w:szCs w:val="24"/>
          <w:lang w:val="en-GB"/>
        </w:rPr>
        <w:t xml:space="preserve"> </w:t>
      </w:r>
      <w:r w:rsidR="009A1079" w:rsidRPr="00A3762B">
        <w:rPr>
          <w:rFonts w:ascii="PermianSerifTypeface" w:hAnsi="PermianSerifTypeface"/>
          <w:sz w:val="24"/>
          <w:szCs w:val="24"/>
          <w:lang w:val="en-GB"/>
        </w:rPr>
        <w:t>(3)</w:t>
      </w:r>
      <w:r w:rsidR="00286E61">
        <w:rPr>
          <w:rFonts w:ascii="PermianSerifTypeface" w:hAnsi="PermianSerifTypeface"/>
          <w:sz w:val="24"/>
          <w:szCs w:val="24"/>
          <w:lang w:val="en-GB"/>
        </w:rPr>
        <w:t xml:space="preserve"> letter </w:t>
      </w:r>
      <w:r w:rsidR="009A1079" w:rsidRPr="00A3762B">
        <w:rPr>
          <w:rFonts w:ascii="PermianSerifTypeface" w:hAnsi="PermianSerifTypeface"/>
          <w:sz w:val="24"/>
          <w:szCs w:val="24"/>
          <w:lang w:val="en-GB"/>
        </w:rPr>
        <w:t>f), and Article 44</w:t>
      </w:r>
      <w:r w:rsidR="00C82A4C">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 xml:space="preserve">(4)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w:t>
      </w:r>
      <w:r w:rsidR="000B63D8" w:rsidRPr="00A3762B">
        <w:rPr>
          <w:rFonts w:ascii="PermianSerifTypeface" w:hAnsi="PermianSerifTypeface"/>
          <w:sz w:val="24"/>
          <w:szCs w:val="24"/>
          <w:lang w:val="en-GB"/>
        </w:rPr>
        <w:t xml:space="preserve">shall be applied the official exchange rate of the Moldovan </w:t>
      </w:r>
      <w:r w:rsidR="00C82A4C">
        <w:rPr>
          <w:rFonts w:ascii="PermianSerifTypeface" w:hAnsi="PermianSerifTypeface"/>
          <w:sz w:val="24"/>
          <w:szCs w:val="24"/>
          <w:lang w:val="en-GB"/>
        </w:rPr>
        <w:t>L</w:t>
      </w:r>
      <w:r w:rsidR="000B63D8" w:rsidRPr="00A3762B">
        <w:rPr>
          <w:rFonts w:ascii="PermianSerifTypeface" w:hAnsi="PermianSerifTypeface"/>
          <w:sz w:val="24"/>
          <w:szCs w:val="24"/>
          <w:lang w:val="en-GB"/>
        </w:rPr>
        <w:t>eu against valid foreign currencies:</w:t>
      </w:r>
    </w:p>
    <w:p w14:paraId="29B91DE9" w14:textId="64FA308C" w:rsidR="00C8286F" w:rsidRPr="00E122FA" w:rsidRDefault="00C8286F" w:rsidP="00C8286F">
      <w:pPr>
        <w:tabs>
          <w:tab w:val="left" w:pos="851"/>
        </w:tabs>
        <w:spacing w:after="0"/>
        <w:jc w:val="both"/>
        <w:rPr>
          <w:rFonts w:ascii="PermianSerifTypeface" w:hAnsi="PermianSerifTypeface"/>
          <w:sz w:val="24"/>
          <w:szCs w:val="24"/>
          <w:lang w:val="en-GB"/>
        </w:rPr>
      </w:pPr>
      <w:r>
        <w:rPr>
          <w:rFonts w:ascii="PermianSerifTypeface" w:hAnsi="PermianSerifTypeface"/>
          <w:sz w:val="24"/>
          <w:szCs w:val="24"/>
          <w:lang w:val="en-GB"/>
        </w:rPr>
        <w:lastRenderedPageBreak/>
        <w:t xml:space="preserve">           </w:t>
      </w:r>
      <w:r w:rsidR="009A1079" w:rsidRPr="00A3762B">
        <w:rPr>
          <w:rFonts w:ascii="PermianSerifTypeface" w:hAnsi="PermianSerifTypeface"/>
          <w:sz w:val="24"/>
          <w:szCs w:val="24"/>
          <w:lang w:val="en-GB"/>
        </w:rPr>
        <w:t xml:space="preserve">5.1. on the date of the foreign exchange </w:t>
      </w:r>
      <w:r w:rsidR="00722D5E">
        <w:rPr>
          <w:rFonts w:ascii="PermianSerifTypeface" w:hAnsi="PermianSerifTypeface"/>
          <w:sz w:val="24"/>
          <w:szCs w:val="24"/>
          <w:lang w:val="en-GB"/>
        </w:rPr>
        <w:t>operation</w:t>
      </w:r>
      <w:r w:rsidR="00722D5E"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w:t>
      </w:r>
      <w:r w:rsidR="00C82A4C">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in the case </w:t>
      </w:r>
      <w:r w:rsidR="000B63D8" w:rsidRPr="00A3762B">
        <w:rPr>
          <w:rFonts w:ascii="PermianSerifTypeface" w:hAnsi="PermianSerifTypeface"/>
          <w:sz w:val="24"/>
          <w:szCs w:val="24"/>
          <w:lang w:val="en-GB"/>
        </w:rPr>
        <w:t>referred to in</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Article 42</w:t>
      </w:r>
      <w:r w:rsidR="009A1079" w:rsidRPr="00A3762B">
        <w:rPr>
          <w:rFonts w:ascii="Cambria" w:hAnsi="Cambria" w:cs="Cambria"/>
          <w:sz w:val="24"/>
          <w:szCs w:val="24"/>
          <w:lang w:val="en-GB"/>
        </w:rPr>
        <w:t>¹</w:t>
      </w:r>
      <w:r w:rsidR="00E122FA">
        <w:rPr>
          <w:rFonts w:ascii="Cambria" w:hAnsi="Cambria" w:cs="Cambria"/>
          <w:sz w:val="24"/>
          <w:szCs w:val="24"/>
          <w:lang w:val="en-GB"/>
        </w:rPr>
        <w:t xml:space="preserve"> </w:t>
      </w:r>
      <w:r w:rsidR="00E122FA" w:rsidRPr="00471544">
        <w:rPr>
          <w:rFonts w:ascii="PermianSerifTypeface" w:hAnsi="PermianSerifTypeface" w:cs="Cambria"/>
          <w:sz w:val="24"/>
          <w:szCs w:val="24"/>
          <w:lang w:val="en-GB"/>
        </w:rPr>
        <w:t xml:space="preserve">paragraph </w:t>
      </w:r>
      <w:r w:rsidR="009A1079" w:rsidRPr="00E122FA">
        <w:rPr>
          <w:rFonts w:ascii="PermianSerifTypeface" w:hAnsi="PermianSerifTypeface"/>
          <w:sz w:val="24"/>
          <w:szCs w:val="24"/>
          <w:lang w:val="en-GB"/>
        </w:rPr>
        <w:t>(2)</w:t>
      </w:r>
      <w:r w:rsidR="00E122FA" w:rsidRPr="00E122FA">
        <w:rPr>
          <w:rFonts w:ascii="PermianSerifTypeface" w:hAnsi="PermianSerifTypeface"/>
          <w:sz w:val="24"/>
          <w:szCs w:val="24"/>
          <w:lang w:val="en-GB"/>
        </w:rPr>
        <w:t xml:space="preserve"> letter </w:t>
      </w:r>
      <w:r w:rsidR="009A1079" w:rsidRPr="00E122FA">
        <w:rPr>
          <w:rFonts w:ascii="PermianSerifTypeface" w:hAnsi="PermianSerifTypeface"/>
          <w:sz w:val="24"/>
          <w:szCs w:val="24"/>
          <w:lang w:val="en-GB"/>
        </w:rPr>
        <w:t>c) and Article 42</w:t>
      </w:r>
      <w:r w:rsidR="009A1079" w:rsidRPr="00E122FA">
        <w:rPr>
          <w:rFonts w:ascii="Cambria" w:hAnsi="Cambria" w:cs="Cambria"/>
          <w:sz w:val="24"/>
          <w:szCs w:val="24"/>
          <w:lang w:val="en-GB"/>
        </w:rPr>
        <w:t>¹</w:t>
      </w:r>
      <w:r w:rsidR="00E122FA" w:rsidRPr="00471544">
        <w:rPr>
          <w:rFonts w:ascii="PermianSerifTypeface" w:hAnsi="PermianSerifTypeface" w:cs="Cambria"/>
          <w:sz w:val="24"/>
          <w:szCs w:val="24"/>
          <w:lang w:val="en-GB"/>
        </w:rPr>
        <w:t xml:space="preserve"> paragraph </w:t>
      </w:r>
      <w:r w:rsidR="009A1079" w:rsidRPr="00E122FA">
        <w:rPr>
          <w:rFonts w:ascii="PermianSerifTypeface" w:hAnsi="PermianSerifTypeface"/>
          <w:sz w:val="24"/>
          <w:szCs w:val="24"/>
          <w:lang w:val="en-GB"/>
        </w:rPr>
        <w:t>(3)</w:t>
      </w:r>
      <w:r w:rsidR="00E122FA" w:rsidRPr="00E122FA">
        <w:rPr>
          <w:rFonts w:ascii="PermianSerifTypeface" w:hAnsi="PermianSerifTypeface"/>
          <w:sz w:val="24"/>
          <w:szCs w:val="24"/>
          <w:lang w:val="en-GB"/>
        </w:rPr>
        <w:t xml:space="preserve"> letter </w:t>
      </w:r>
      <w:r w:rsidR="009A1079" w:rsidRPr="00E122FA">
        <w:rPr>
          <w:rFonts w:ascii="PermianSerifTypeface" w:hAnsi="PermianSerifTypeface"/>
          <w:sz w:val="24"/>
          <w:szCs w:val="24"/>
          <w:lang w:val="en-GB"/>
        </w:rPr>
        <w:t xml:space="preserve">f) of Law </w:t>
      </w:r>
      <w:r w:rsidR="006C0729">
        <w:rPr>
          <w:rFonts w:ascii="PermianSerifTypeface" w:hAnsi="PermianSerifTypeface"/>
          <w:sz w:val="24"/>
          <w:szCs w:val="24"/>
          <w:lang w:val="en-GB"/>
        </w:rPr>
        <w:t>No</w:t>
      </w:r>
      <w:r w:rsidR="009A1079" w:rsidRPr="00E122FA">
        <w:rPr>
          <w:rFonts w:ascii="PermianSerifTypeface" w:hAnsi="PermianSerifTypeface"/>
          <w:sz w:val="24"/>
          <w:szCs w:val="24"/>
          <w:lang w:val="en-GB"/>
        </w:rPr>
        <w:t xml:space="preserve"> </w:t>
      </w:r>
      <w:proofErr w:type="gramStart"/>
      <w:r w:rsidR="009A1079" w:rsidRPr="00E122FA">
        <w:rPr>
          <w:rFonts w:ascii="PermianSerifTypeface" w:hAnsi="PermianSerifTypeface"/>
          <w:sz w:val="24"/>
          <w:szCs w:val="24"/>
          <w:lang w:val="en-GB"/>
        </w:rPr>
        <w:t>62/2008;</w:t>
      </w:r>
      <w:proofErr w:type="gramEnd"/>
    </w:p>
    <w:p w14:paraId="13A89B52" w14:textId="6D255B19" w:rsidR="009A1079" w:rsidRPr="00A3762B" w:rsidRDefault="00C8286F" w:rsidP="00C8286F">
      <w:pPr>
        <w:tabs>
          <w:tab w:val="left" w:pos="851"/>
        </w:tabs>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5.2. on the date on which the calculation is </w:t>
      </w:r>
      <w:r w:rsidR="000B63D8" w:rsidRPr="00A3762B">
        <w:rPr>
          <w:rFonts w:ascii="PermianSerifTypeface" w:hAnsi="PermianSerifTypeface"/>
          <w:sz w:val="24"/>
          <w:szCs w:val="24"/>
          <w:lang w:val="en-GB"/>
        </w:rPr>
        <w:t>made</w:t>
      </w:r>
      <w:r w:rsidR="009A1079" w:rsidRPr="00A3762B">
        <w:rPr>
          <w:rFonts w:ascii="PermianSerifTypeface" w:hAnsi="PermianSerifTypeface"/>
          <w:sz w:val="24"/>
          <w:szCs w:val="24"/>
          <w:lang w:val="en-GB"/>
        </w:rPr>
        <w:t xml:space="preserve"> –</w:t>
      </w:r>
      <w:r w:rsidR="00C82A4C">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in the case </w:t>
      </w:r>
      <w:r w:rsidR="000B63D8" w:rsidRPr="00A3762B">
        <w:rPr>
          <w:rFonts w:ascii="PermianSerifTypeface" w:hAnsi="PermianSerifTypeface"/>
          <w:sz w:val="24"/>
          <w:szCs w:val="24"/>
          <w:lang w:val="en-GB"/>
        </w:rPr>
        <w:t>referred to in</w:t>
      </w:r>
      <w:r w:rsidR="009A1079" w:rsidRPr="00A3762B">
        <w:rPr>
          <w:rFonts w:ascii="PermianSerifTypeface" w:hAnsi="PermianSerifTypeface"/>
          <w:sz w:val="24"/>
          <w:szCs w:val="24"/>
          <w:lang w:val="en-GB"/>
        </w:rPr>
        <w:t xml:space="preserve"> Article 44</w:t>
      </w:r>
      <w:r w:rsidR="00FB50D4">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 xml:space="preserve">(4)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w:t>
      </w:r>
    </w:p>
    <w:p w14:paraId="465B637E" w14:textId="77777777" w:rsidR="009A1079" w:rsidRPr="00A3762B" w:rsidRDefault="009A1079" w:rsidP="009A1079">
      <w:pPr>
        <w:spacing w:after="0"/>
        <w:jc w:val="both"/>
        <w:rPr>
          <w:rFonts w:ascii="PermianSerifTypeface" w:hAnsi="PermianSerifTypeface"/>
          <w:sz w:val="24"/>
          <w:szCs w:val="24"/>
          <w:lang w:val="en-GB"/>
        </w:rPr>
      </w:pPr>
    </w:p>
    <w:p w14:paraId="3B04B649" w14:textId="7F01524C" w:rsidR="009A1079" w:rsidRPr="00A3762B" w:rsidRDefault="000B63D8" w:rsidP="000B63D8">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 </w:t>
      </w:r>
      <w:r w:rsidR="009A1079" w:rsidRPr="00A3762B">
        <w:rPr>
          <w:rFonts w:ascii="PermianSerifTypeface" w:hAnsi="PermianSerifTypeface"/>
          <w:sz w:val="24"/>
          <w:szCs w:val="24"/>
          <w:lang w:val="en-GB"/>
        </w:rPr>
        <w:t xml:space="preserve">Information regarding the </w:t>
      </w:r>
      <w:r w:rsidR="001C0B04">
        <w:rPr>
          <w:rFonts w:ascii="PermianSerifTypeface" w:hAnsi="PermianSerifTypeface"/>
          <w:sz w:val="24"/>
          <w:szCs w:val="24"/>
          <w:lang w:val="en-GB"/>
        </w:rPr>
        <w:t>violations</w:t>
      </w:r>
      <w:r w:rsidR="001C0B04"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(identified during the </w:t>
      </w:r>
      <w:r w:rsidR="00FE2163">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of the provisions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concerning the use of</w:t>
      </w:r>
      <w:r w:rsidR="004913B2" w:rsidRPr="004913B2">
        <w:rPr>
          <w:rFonts w:ascii="PermianSerifTypeface" w:hAnsi="PermianSerifTypeface"/>
          <w:sz w:val="24"/>
          <w:szCs w:val="24"/>
        </w:rPr>
        <w:t xml:space="preserve"> cash </w:t>
      </w:r>
      <w:proofErr w:type="spellStart"/>
      <w:r w:rsidR="00971CC5" w:rsidRPr="004913B2">
        <w:rPr>
          <w:rFonts w:ascii="PermianSerifTypeface" w:hAnsi="PermianSerifTypeface"/>
          <w:sz w:val="24"/>
          <w:szCs w:val="24"/>
        </w:rPr>
        <w:t>regist</w:t>
      </w:r>
      <w:r w:rsidR="006A7D8C">
        <w:rPr>
          <w:rFonts w:ascii="PermianSerifTypeface" w:hAnsi="PermianSerifTypeface"/>
          <w:sz w:val="24"/>
          <w:szCs w:val="24"/>
        </w:rPr>
        <w:t>er</w:t>
      </w:r>
      <w:proofErr w:type="spellEnd"/>
      <w:r w:rsidR="006A7D8C">
        <w:rPr>
          <w:rFonts w:ascii="PermianSerifTypeface" w:hAnsi="PermianSerifTypeface"/>
          <w:sz w:val="24"/>
          <w:szCs w:val="24"/>
        </w:rPr>
        <w:t xml:space="preserve"> </w:t>
      </w:r>
      <w:proofErr w:type="spellStart"/>
      <w:r w:rsidR="006A7D8C">
        <w:rPr>
          <w:rFonts w:ascii="PermianSerifTypeface" w:hAnsi="PermianSerifTypeface"/>
          <w:sz w:val="24"/>
          <w:szCs w:val="24"/>
        </w:rPr>
        <w:t>and</w:t>
      </w:r>
      <w:proofErr w:type="spellEnd"/>
      <w:r w:rsidR="006A7D8C">
        <w:rPr>
          <w:rFonts w:ascii="PermianSerifTypeface" w:hAnsi="PermianSerifTypeface"/>
          <w:sz w:val="24"/>
          <w:szCs w:val="24"/>
        </w:rPr>
        <w:t xml:space="preserve"> control </w:t>
      </w:r>
      <w:proofErr w:type="spellStart"/>
      <w:r w:rsidR="006A7D8C">
        <w:rPr>
          <w:rFonts w:ascii="PermianSerifTypeface" w:hAnsi="PermianSerifTypeface"/>
          <w:sz w:val="24"/>
          <w:szCs w:val="24"/>
        </w:rPr>
        <w:t>equipment</w:t>
      </w:r>
      <w:proofErr w:type="spellEnd"/>
      <w:r w:rsidR="009A1079" w:rsidRPr="00A3762B">
        <w:rPr>
          <w:rFonts w:ascii="PermianSerifTypeface" w:hAnsi="PermianSerifTypeface"/>
          <w:sz w:val="24"/>
          <w:szCs w:val="24"/>
          <w:lang w:val="en-GB"/>
        </w:rPr>
        <w:t xml:space="preserve"> by the </w:t>
      </w:r>
      <w:r w:rsidR="002F77C2" w:rsidRPr="00A3762B">
        <w:rPr>
          <w:rFonts w:ascii="PermianSerifTypeface" w:hAnsi="PermianSerifTypeface"/>
          <w:sz w:val="24"/>
          <w:szCs w:val="24"/>
          <w:lang w:val="en-GB"/>
        </w:rPr>
        <w:t xml:space="preserve">foreign </w:t>
      </w:r>
      <w:r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/its branches or the currency exchange point of a hotel shall be transmitted by the NBM to the State Tax Service for the purpose of applying </w:t>
      </w:r>
      <w:r w:rsidR="002F77C2" w:rsidRPr="00A3762B">
        <w:rPr>
          <w:rFonts w:ascii="PermianSerifTypeface" w:hAnsi="PermianSerifTypeface"/>
          <w:sz w:val="24"/>
          <w:szCs w:val="24"/>
          <w:lang w:val="en-GB"/>
        </w:rPr>
        <w:t xml:space="preserve">appropriate </w:t>
      </w:r>
      <w:r w:rsidR="009A1079" w:rsidRPr="00A3762B">
        <w:rPr>
          <w:rFonts w:ascii="PermianSerifTypeface" w:hAnsi="PermianSerifTypeface"/>
          <w:sz w:val="24"/>
          <w:szCs w:val="24"/>
          <w:lang w:val="en-GB"/>
        </w:rPr>
        <w:t xml:space="preserve">measures in accordance with the </w:t>
      </w:r>
      <w:r w:rsidR="002F77C2" w:rsidRPr="00A3762B">
        <w:rPr>
          <w:rFonts w:ascii="PermianSerifTypeface" w:hAnsi="PermianSerifTypeface"/>
          <w:sz w:val="24"/>
          <w:szCs w:val="24"/>
          <w:lang w:val="en-GB"/>
        </w:rPr>
        <w:t xml:space="preserve">applicable </w:t>
      </w:r>
      <w:r w:rsidR="009A1079" w:rsidRPr="00A3762B">
        <w:rPr>
          <w:rFonts w:ascii="PermianSerifTypeface" w:hAnsi="PermianSerifTypeface"/>
          <w:sz w:val="24"/>
          <w:szCs w:val="24"/>
          <w:lang w:val="en-GB"/>
        </w:rPr>
        <w:t>legislation.</w:t>
      </w:r>
    </w:p>
    <w:p w14:paraId="3ED1DC5F" w14:textId="77777777" w:rsidR="009A1079" w:rsidRPr="00A3762B" w:rsidRDefault="009A1079" w:rsidP="009A1079">
      <w:pPr>
        <w:spacing w:after="0"/>
        <w:jc w:val="both"/>
        <w:rPr>
          <w:rFonts w:ascii="PermianSerifTypeface" w:hAnsi="PermianSerifTypeface"/>
          <w:sz w:val="24"/>
          <w:szCs w:val="24"/>
          <w:lang w:val="en-GB"/>
        </w:rPr>
      </w:pPr>
    </w:p>
    <w:p w14:paraId="13FFF7CA" w14:textId="5852DFC2" w:rsidR="009A1079" w:rsidRPr="00A3762B" w:rsidRDefault="002F77C2" w:rsidP="002F77C2">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7. </w:t>
      </w:r>
      <w:proofErr w:type="gramStart"/>
      <w:r w:rsidR="009A1079" w:rsidRPr="00A3762B">
        <w:rPr>
          <w:rFonts w:ascii="PermianSerifTypeface" w:hAnsi="PermianSerifTypeface"/>
          <w:sz w:val="24"/>
          <w:szCs w:val="24"/>
          <w:lang w:val="en-GB"/>
        </w:rPr>
        <w:t>In the course of</w:t>
      </w:r>
      <w:proofErr w:type="gramEnd"/>
      <w:r w:rsidR="009A1079" w:rsidRPr="00A3762B">
        <w:rPr>
          <w:rFonts w:ascii="PermianSerifTypeface" w:hAnsi="PermianSerifTypeface"/>
          <w:sz w:val="24"/>
          <w:szCs w:val="24"/>
          <w:lang w:val="en-GB"/>
        </w:rPr>
        <w:t xml:space="preserve"> the supervision process, including </w:t>
      </w:r>
      <w:r w:rsidR="004913B2">
        <w:rPr>
          <w:rFonts w:ascii="PermianSerifTypeface" w:hAnsi="PermianSerifTypeface"/>
          <w:sz w:val="24"/>
          <w:szCs w:val="24"/>
          <w:lang w:val="en-GB"/>
        </w:rPr>
        <w:t>control</w:t>
      </w:r>
      <w:r w:rsidR="004913B2"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procedures, the communication/notification of </w:t>
      </w:r>
      <w:r w:rsidR="00971CC5">
        <w:rPr>
          <w:rFonts w:ascii="PermianSerifTypeface" w:hAnsi="PermianSerifTypeface"/>
          <w:sz w:val="24"/>
          <w:szCs w:val="24"/>
          <w:lang w:val="en-GB"/>
        </w:rPr>
        <w:t>i</w:t>
      </w:r>
      <w:proofErr w:type="spellStart"/>
      <w:r w:rsidR="00971CC5" w:rsidRPr="00971CC5">
        <w:rPr>
          <w:rFonts w:ascii="PermianSerifTypeface" w:hAnsi="PermianSerifTypeface"/>
          <w:sz w:val="24"/>
          <w:szCs w:val="24"/>
        </w:rPr>
        <w:t>ndividual</w:t>
      </w:r>
      <w:proofErr w:type="spellEnd"/>
      <w:r w:rsidR="00971CC5" w:rsidRPr="00971CC5">
        <w:rPr>
          <w:rFonts w:ascii="PermianSerifTypeface" w:hAnsi="PermianSerifTypeface"/>
          <w:sz w:val="24"/>
          <w:szCs w:val="24"/>
        </w:rPr>
        <w:t xml:space="preserve"> administrative </w:t>
      </w:r>
      <w:proofErr w:type="spellStart"/>
      <w:r w:rsidR="00971CC5" w:rsidRPr="00971CC5">
        <w:rPr>
          <w:rFonts w:ascii="PermianSerifTypeface" w:hAnsi="PermianSerifTypeface"/>
          <w:sz w:val="24"/>
          <w:szCs w:val="24"/>
        </w:rPr>
        <w:t>act</w:t>
      </w:r>
      <w:r w:rsidR="00971CC5">
        <w:rPr>
          <w:rFonts w:ascii="PermianSerifTypeface" w:hAnsi="PermianSerifTypeface"/>
          <w:sz w:val="24"/>
          <w:szCs w:val="24"/>
        </w:rPr>
        <w:t>s</w:t>
      </w:r>
      <w:proofErr w:type="spellEnd"/>
      <w:r w:rsidR="00971CC5" w:rsidRPr="00971CC5">
        <w:rPr>
          <w:rFonts w:ascii="PermianSerifTypeface" w:hAnsi="PermianSerifTypeface"/>
          <w:sz w:val="24"/>
          <w:szCs w:val="24"/>
        </w:rPr>
        <w:t xml:space="preserve">/ </w:t>
      </w:r>
      <w:proofErr w:type="spellStart"/>
      <w:r w:rsidR="00971CC5" w:rsidRPr="00971CC5">
        <w:rPr>
          <w:rFonts w:ascii="PermianSerifTypeface" w:hAnsi="PermianSerifTypeface"/>
          <w:sz w:val="24"/>
          <w:szCs w:val="24"/>
        </w:rPr>
        <w:t>document</w:t>
      </w:r>
      <w:r w:rsidR="00971CC5">
        <w:rPr>
          <w:rFonts w:ascii="PermianSerifTypeface" w:hAnsi="PermianSerifTypeface"/>
          <w:sz w:val="24"/>
          <w:szCs w:val="24"/>
        </w:rPr>
        <w:t>s</w:t>
      </w:r>
      <w:proofErr w:type="spellEnd"/>
      <w:r w:rsidR="00971CC5" w:rsidRPr="00971CC5" w:rsidDel="00971CC5">
        <w:rPr>
          <w:rFonts w:ascii="PermianSerifTypeface" w:hAnsi="PermianSerifTypeface"/>
          <w:sz w:val="24"/>
          <w:szCs w:val="24"/>
        </w:rPr>
        <w:t xml:space="preserve"> </w:t>
      </w:r>
      <w:r w:rsidR="009A1079" w:rsidRPr="00A3762B">
        <w:rPr>
          <w:rFonts w:ascii="PermianSerifTypeface" w:hAnsi="PermianSerifTypeface"/>
          <w:sz w:val="24"/>
          <w:szCs w:val="24"/>
          <w:lang w:val="en-GB"/>
        </w:rPr>
        <w:t xml:space="preserve">shall be carried out </w:t>
      </w:r>
      <w:r w:rsidRPr="00A3762B">
        <w:rPr>
          <w:rFonts w:ascii="PermianSerifTypeface" w:hAnsi="PermianSerifTypeface"/>
          <w:sz w:val="24"/>
          <w:szCs w:val="24"/>
          <w:lang w:val="en-GB"/>
        </w:rPr>
        <w:t xml:space="preserve">through </w:t>
      </w:r>
      <w:r w:rsidR="009A1079" w:rsidRPr="00A3762B">
        <w:rPr>
          <w:rFonts w:ascii="PermianSerifTypeface" w:hAnsi="PermianSerifTypeface"/>
          <w:sz w:val="24"/>
          <w:szCs w:val="24"/>
          <w:lang w:val="en-GB"/>
        </w:rPr>
        <w:t xml:space="preserve">electronic means of communication, such as official email addresses and/or the NBM's Information Systems. </w:t>
      </w:r>
      <w:r w:rsidRPr="00A3762B">
        <w:rPr>
          <w:rFonts w:ascii="PermianSerifTypeface" w:hAnsi="PermianSerifTypeface"/>
          <w:sz w:val="24"/>
          <w:szCs w:val="24"/>
          <w:lang w:val="en-GB"/>
        </w:rPr>
        <w:t>In case where delivery</w:t>
      </w:r>
      <w:r w:rsidR="009A1079" w:rsidRPr="00A3762B">
        <w:rPr>
          <w:rFonts w:ascii="PermianSerifTypeface" w:hAnsi="PermianSerifTypeface"/>
          <w:sz w:val="24"/>
          <w:szCs w:val="24"/>
          <w:lang w:val="en-GB"/>
        </w:rPr>
        <w:t xml:space="preserve"> </w:t>
      </w:r>
      <w:r w:rsidR="00851826">
        <w:rPr>
          <w:rFonts w:ascii="PermianSerifTypeface" w:hAnsi="PermianSerifTypeface"/>
          <w:sz w:val="24"/>
          <w:szCs w:val="24"/>
          <w:lang w:val="en-GB"/>
        </w:rPr>
        <w:t xml:space="preserve">of </w:t>
      </w:r>
      <w:r w:rsidR="00971CC5">
        <w:rPr>
          <w:rFonts w:ascii="PermianSerifTypeface" w:hAnsi="PermianSerifTypeface"/>
          <w:sz w:val="24"/>
          <w:szCs w:val="24"/>
        </w:rPr>
        <w:t>i</w:t>
      </w:r>
      <w:r w:rsidR="00971CC5" w:rsidRPr="00971CC5">
        <w:rPr>
          <w:rFonts w:ascii="PermianSerifTypeface" w:hAnsi="PermianSerifTypeface"/>
          <w:sz w:val="24"/>
          <w:szCs w:val="24"/>
        </w:rPr>
        <w:t xml:space="preserve">ndividual administrative </w:t>
      </w:r>
      <w:proofErr w:type="spellStart"/>
      <w:r w:rsidR="00971CC5" w:rsidRPr="00971CC5">
        <w:rPr>
          <w:rFonts w:ascii="PermianSerifTypeface" w:hAnsi="PermianSerifTypeface"/>
          <w:sz w:val="24"/>
          <w:szCs w:val="24"/>
        </w:rPr>
        <w:t>act</w:t>
      </w:r>
      <w:r w:rsidR="00971CC5">
        <w:rPr>
          <w:rFonts w:ascii="PermianSerifTypeface" w:hAnsi="PermianSerifTypeface"/>
          <w:sz w:val="24"/>
          <w:szCs w:val="24"/>
        </w:rPr>
        <w:t>s</w:t>
      </w:r>
      <w:proofErr w:type="spellEnd"/>
      <w:r w:rsidR="00971CC5" w:rsidRPr="00971CC5">
        <w:rPr>
          <w:rFonts w:ascii="PermianSerifTypeface" w:hAnsi="PermianSerifTypeface"/>
          <w:sz w:val="24"/>
          <w:szCs w:val="24"/>
        </w:rPr>
        <w:t xml:space="preserve"> / </w:t>
      </w:r>
      <w:proofErr w:type="spellStart"/>
      <w:r w:rsidR="00971CC5" w:rsidRPr="00971CC5">
        <w:rPr>
          <w:rFonts w:ascii="PermianSerifTypeface" w:hAnsi="PermianSerifTypeface"/>
          <w:sz w:val="24"/>
          <w:szCs w:val="24"/>
        </w:rPr>
        <w:t>document</w:t>
      </w:r>
      <w:r w:rsidR="00971CC5">
        <w:rPr>
          <w:rFonts w:ascii="PermianSerifTypeface" w:hAnsi="PermianSerifTypeface"/>
          <w:sz w:val="24"/>
          <w:szCs w:val="24"/>
        </w:rPr>
        <w:t>s</w:t>
      </w:r>
      <w:proofErr w:type="spellEnd"/>
      <w:r w:rsidR="00971CC5" w:rsidRPr="00971CC5" w:rsidDel="00971CC5">
        <w:rPr>
          <w:rFonts w:ascii="PermianSerifTypeface" w:hAnsi="PermianSerifTypeface"/>
          <w:sz w:val="24"/>
          <w:szCs w:val="24"/>
        </w:rPr>
        <w:t xml:space="preserve"> </w:t>
      </w:r>
      <w:r w:rsidR="009A1079" w:rsidRPr="00A3762B">
        <w:rPr>
          <w:rFonts w:ascii="PermianSerifTypeface" w:hAnsi="PermianSerifTypeface"/>
          <w:sz w:val="24"/>
          <w:szCs w:val="24"/>
          <w:lang w:val="en-GB"/>
        </w:rPr>
        <w:t>by electronic means</w:t>
      </w:r>
      <w:r w:rsidRPr="00A3762B">
        <w:rPr>
          <w:rFonts w:ascii="PermianSerifTypeface" w:hAnsi="PermianSerifTypeface"/>
          <w:sz w:val="24"/>
          <w:szCs w:val="24"/>
          <w:lang w:val="en-GB"/>
        </w:rPr>
        <w:t xml:space="preserve"> is not possible</w:t>
      </w:r>
      <w:r w:rsidR="009A1079" w:rsidRPr="00A3762B">
        <w:rPr>
          <w:rFonts w:ascii="PermianSerifTypeface" w:hAnsi="PermianSerifTypeface"/>
          <w:sz w:val="24"/>
          <w:szCs w:val="24"/>
          <w:lang w:val="en-GB"/>
        </w:rPr>
        <w:t>, notification shall be carried out using, as applicable, one of the methods provided under Article 11</w:t>
      </w:r>
      <w:r w:rsidR="009A1079" w:rsidRPr="00471544">
        <w:rPr>
          <w:rFonts w:ascii="PermianSerifTypeface" w:hAnsi="PermianSerifTypeface"/>
          <w:sz w:val="24"/>
          <w:szCs w:val="24"/>
          <w:vertAlign w:val="superscript"/>
          <w:lang w:val="en-GB"/>
        </w:rPr>
        <w:t>2</w:t>
      </w:r>
      <w:r w:rsidR="00851826">
        <w:rPr>
          <w:rFonts w:ascii="PermianSerifTypeface" w:hAnsi="PermianSerifTypeface"/>
          <w:sz w:val="24"/>
          <w:szCs w:val="24"/>
          <w:vertAlign w:val="superscript"/>
          <w:lang w:val="en-GB"/>
        </w:rPr>
        <w:t xml:space="preserve"> </w:t>
      </w:r>
      <w:r w:rsidR="00851826">
        <w:rPr>
          <w:rFonts w:ascii="PermianSerifTypeface" w:hAnsi="PermianSerifTypeface"/>
          <w:sz w:val="24"/>
          <w:szCs w:val="24"/>
          <w:lang w:val="en-GB"/>
        </w:rPr>
        <w:t xml:space="preserve">paragraph </w:t>
      </w:r>
      <w:r w:rsidR="009A1079" w:rsidRPr="00A3762B">
        <w:rPr>
          <w:rFonts w:ascii="PermianSerifTypeface" w:hAnsi="PermianSerifTypeface"/>
          <w:sz w:val="24"/>
          <w:szCs w:val="24"/>
          <w:lang w:val="en-GB"/>
        </w:rPr>
        <w:t>(1)</w:t>
      </w:r>
      <w:r w:rsidR="00851826">
        <w:rPr>
          <w:rFonts w:ascii="PermianSerifTypeface" w:hAnsi="PermianSerifTypeface"/>
          <w:sz w:val="24"/>
          <w:szCs w:val="24"/>
          <w:lang w:val="en-GB"/>
        </w:rPr>
        <w:t xml:space="preserve"> letter </w:t>
      </w:r>
      <w:r w:rsidR="009A1079" w:rsidRPr="00A3762B">
        <w:rPr>
          <w:rFonts w:ascii="PermianSerifTypeface" w:hAnsi="PermianSerifTypeface"/>
          <w:sz w:val="24"/>
          <w:szCs w:val="24"/>
          <w:lang w:val="en-GB"/>
        </w:rPr>
        <w:t xml:space="preserve">a)–d)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w:t>
      </w:r>
    </w:p>
    <w:p w14:paraId="5DD1BA9A" w14:textId="77777777" w:rsidR="009A1079" w:rsidRPr="00A3762B" w:rsidRDefault="009A1079" w:rsidP="009A1079">
      <w:pPr>
        <w:spacing w:after="0"/>
        <w:jc w:val="both"/>
        <w:rPr>
          <w:rFonts w:ascii="PermianSerifTypeface" w:hAnsi="PermianSerifTypeface"/>
          <w:sz w:val="24"/>
          <w:szCs w:val="24"/>
          <w:lang w:val="en-GB"/>
        </w:rPr>
      </w:pPr>
    </w:p>
    <w:p w14:paraId="51F084F4" w14:textId="7E5F0B7C" w:rsidR="009A1079" w:rsidRPr="00A3762B" w:rsidRDefault="002F77C2" w:rsidP="002F77C2">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8. </w:t>
      </w:r>
      <w:r w:rsidR="009A1079" w:rsidRPr="00A3762B">
        <w:rPr>
          <w:rFonts w:ascii="PermianSerifTypeface" w:hAnsi="PermianSerifTypeface"/>
          <w:sz w:val="24"/>
          <w:szCs w:val="24"/>
          <w:lang w:val="en-GB"/>
        </w:rPr>
        <w:t xml:space="preserve">If the notification methods referred to in </w:t>
      </w:r>
      <w:r w:rsidRPr="00A3762B">
        <w:rPr>
          <w:rFonts w:ascii="PermianSerifTypeface" w:hAnsi="PermianSerifTypeface"/>
          <w:sz w:val="24"/>
          <w:szCs w:val="24"/>
          <w:lang w:val="en-GB"/>
        </w:rPr>
        <w:t>paragraph</w:t>
      </w:r>
      <w:r w:rsidR="009A1079" w:rsidRPr="00A3762B">
        <w:rPr>
          <w:rFonts w:ascii="PermianSerifTypeface" w:hAnsi="PermianSerifTypeface"/>
          <w:sz w:val="24"/>
          <w:szCs w:val="24"/>
          <w:lang w:val="en-GB"/>
        </w:rPr>
        <w:t xml:space="preserve"> 7 are unsuccessful, including cases </w:t>
      </w:r>
      <w:r w:rsidRPr="00A3762B">
        <w:rPr>
          <w:rFonts w:ascii="PermianSerifTypeface" w:hAnsi="PermianSerifTypeface"/>
          <w:sz w:val="24"/>
          <w:szCs w:val="24"/>
          <w:lang w:val="en-GB"/>
        </w:rPr>
        <w:t>where</w:t>
      </w:r>
      <w:r w:rsidR="009A1079" w:rsidRPr="00A3762B">
        <w:rPr>
          <w:rFonts w:ascii="PermianSerifTypeface" w:hAnsi="PermianSerifTypeface"/>
          <w:sz w:val="24"/>
          <w:szCs w:val="24"/>
          <w:lang w:val="en-GB"/>
        </w:rPr>
        <w:t xml:space="preserve"> the recipient is unavailable or cannot be contacted, the provisions of Article 11</w:t>
      </w:r>
      <w:r w:rsidR="009A1079" w:rsidRPr="00471544">
        <w:rPr>
          <w:rFonts w:ascii="PermianSerifTypeface" w:hAnsi="PermianSerifTypeface"/>
          <w:sz w:val="24"/>
          <w:szCs w:val="24"/>
          <w:vertAlign w:val="superscript"/>
          <w:lang w:val="en-GB"/>
        </w:rPr>
        <w:t>2</w:t>
      </w:r>
      <w:r w:rsidR="00515804">
        <w:rPr>
          <w:rFonts w:ascii="PermianSerifTypeface" w:hAnsi="PermianSerifTypeface"/>
          <w:sz w:val="24"/>
          <w:szCs w:val="24"/>
          <w:vertAlign w:val="superscript"/>
          <w:lang w:val="en-GB"/>
        </w:rPr>
        <w:t xml:space="preserve"> </w:t>
      </w:r>
      <w:r w:rsidR="00515804">
        <w:rPr>
          <w:rFonts w:ascii="PermianSerifTypeface" w:hAnsi="PermianSerifTypeface"/>
          <w:sz w:val="24"/>
          <w:szCs w:val="24"/>
          <w:lang w:val="en-GB"/>
        </w:rPr>
        <w:t xml:space="preserve">paragraph </w:t>
      </w:r>
      <w:r w:rsidR="009A1079" w:rsidRPr="00A3762B">
        <w:rPr>
          <w:rFonts w:ascii="PermianSerifTypeface" w:hAnsi="PermianSerifTypeface"/>
          <w:sz w:val="24"/>
          <w:szCs w:val="24"/>
          <w:lang w:val="en-GB"/>
        </w:rPr>
        <w:t xml:space="preserve">(10)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shall apply.</w:t>
      </w:r>
    </w:p>
    <w:p w14:paraId="13296AC5" w14:textId="77777777" w:rsidR="009A1079" w:rsidRPr="00A3762B" w:rsidRDefault="009A1079" w:rsidP="009A1079">
      <w:pPr>
        <w:spacing w:after="0"/>
        <w:jc w:val="both"/>
        <w:rPr>
          <w:rFonts w:ascii="PermianSerifTypeface" w:hAnsi="PermianSerifTypeface"/>
          <w:sz w:val="24"/>
          <w:szCs w:val="24"/>
          <w:lang w:val="en-GB"/>
        </w:rPr>
      </w:pPr>
    </w:p>
    <w:p w14:paraId="36F1D126" w14:textId="5A5B1FF8" w:rsidR="009A1079" w:rsidRPr="00A3762B" w:rsidRDefault="002F77C2" w:rsidP="002F77C2">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9. An</w:t>
      </w:r>
      <w:r w:rsidR="009A1079" w:rsidRPr="00A3762B">
        <w:rPr>
          <w:rFonts w:ascii="PermianSerifTypeface" w:hAnsi="PermianSerifTypeface"/>
          <w:sz w:val="24"/>
          <w:szCs w:val="24"/>
          <w:lang w:val="en-GB"/>
        </w:rPr>
        <w:t xml:space="preserve"> individual </w:t>
      </w:r>
      <w:r w:rsidR="00971CC5" w:rsidRPr="00971CC5">
        <w:rPr>
          <w:rFonts w:ascii="PermianSerifTypeface" w:hAnsi="PermianSerifTypeface"/>
          <w:sz w:val="24"/>
          <w:szCs w:val="24"/>
          <w:lang w:val="en-GB"/>
        </w:rPr>
        <w:t>administrative act / document</w:t>
      </w:r>
      <w:r w:rsidR="00971CC5" w:rsidRPr="00971CC5" w:rsidDel="00971CC5">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shall be </w:t>
      </w:r>
      <w:r w:rsidRPr="00A3762B">
        <w:rPr>
          <w:rFonts w:ascii="PermianSerifTypeface" w:hAnsi="PermianSerifTypeface"/>
          <w:sz w:val="24"/>
          <w:szCs w:val="24"/>
          <w:lang w:val="en-GB"/>
        </w:rPr>
        <w:t>deemed</w:t>
      </w:r>
      <w:r w:rsidR="009A1079"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to have been </w:t>
      </w:r>
      <w:r w:rsidR="009A1079" w:rsidRPr="00A3762B">
        <w:rPr>
          <w:rFonts w:ascii="PermianSerifTypeface" w:hAnsi="PermianSerifTypeface"/>
          <w:sz w:val="24"/>
          <w:szCs w:val="24"/>
          <w:lang w:val="en-GB"/>
        </w:rPr>
        <w:t>notified in accordance with the provisions of Article 11</w:t>
      </w:r>
      <w:r w:rsidR="009A1079" w:rsidRPr="00471544">
        <w:rPr>
          <w:rFonts w:ascii="PermianSerifTypeface" w:hAnsi="PermianSerifTypeface"/>
          <w:sz w:val="24"/>
          <w:szCs w:val="24"/>
          <w:vertAlign w:val="superscript"/>
          <w:lang w:val="en-GB"/>
        </w:rPr>
        <w:t>2</w:t>
      </w:r>
      <w:r w:rsidR="00DC6948">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(1)</w:t>
      </w:r>
      <w:r w:rsidR="00DC6948">
        <w:rPr>
          <w:rFonts w:ascii="PermianSerifTypeface" w:hAnsi="PermianSerifTypeface"/>
          <w:sz w:val="24"/>
          <w:szCs w:val="24"/>
          <w:lang w:val="en-GB"/>
        </w:rPr>
        <w:t xml:space="preserve"> letter</w:t>
      </w:r>
      <w:r w:rsidR="008431B7">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a), </w:t>
      </w:r>
      <w:r w:rsidR="00A60A1F">
        <w:rPr>
          <w:rFonts w:ascii="PermianSerifTypeface" w:hAnsi="PermianSerifTypeface"/>
          <w:sz w:val="24"/>
          <w:szCs w:val="24"/>
          <w:lang w:val="en-GB"/>
        </w:rPr>
        <w:t xml:space="preserve">paragraph </w:t>
      </w:r>
      <w:r w:rsidR="009A1079" w:rsidRPr="00A3762B">
        <w:rPr>
          <w:rFonts w:ascii="PermianSerifTypeface" w:hAnsi="PermianSerifTypeface"/>
          <w:sz w:val="24"/>
          <w:szCs w:val="24"/>
          <w:lang w:val="en-GB"/>
        </w:rPr>
        <w:t>(3), (4), (8)</w:t>
      </w:r>
      <w:proofErr w:type="gramStart"/>
      <w:r w:rsidR="009A1079" w:rsidRPr="00A3762B">
        <w:rPr>
          <w:rFonts w:ascii="PermianSerifTypeface" w:hAnsi="PermianSerifTypeface"/>
          <w:sz w:val="24"/>
          <w:szCs w:val="24"/>
          <w:lang w:val="en-GB"/>
        </w:rPr>
        <w:t>–(</w:t>
      </w:r>
      <w:proofErr w:type="gramEnd"/>
      <w:r w:rsidR="009A1079" w:rsidRPr="00A3762B">
        <w:rPr>
          <w:rFonts w:ascii="PermianSerifTypeface" w:hAnsi="PermianSerifTypeface"/>
          <w:sz w:val="24"/>
          <w:szCs w:val="24"/>
          <w:lang w:val="en-GB"/>
        </w:rPr>
        <w:t xml:space="preserve">10)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depending on the method of notification </w:t>
      </w:r>
      <w:r w:rsidRPr="00A3762B">
        <w:rPr>
          <w:rFonts w:ascii="PermianSerifTypeface" w:hAnsi="PermianSerifTypeface"/>
          <w:sz w:val="24"/>
          <w:szCs w:val="24"/>
          <w:lang w:val="en-GB"/>
        </w:rPr>
        <w:t>used</w:t>
      </w:r>
      <w:r w:rsidR="009A1079" w:rsidRPr="00A3762B">
        <w:rPr>
          <w:rFonts w:ascii="PermianSerifTypeface" w:hAnsi="PermianSerifTypeface"/>
          <w:sz w:val="24"/>
          <w:szCs w:val="24"/>
          <w:lang w:val="en-GB"/>
        </w:rPr>
        <w:t>.</w:t>
      </w:r>
    </w:p>
    <w:p w14:paraId="75F16084" w14:textId="77777777" w:rsidR="009A1079" w:rsidRPr="00A3762B" w:rsidRDefault="009A1079" w:rsidP="009A1079">
      <w:pPr>
        <w:spacing w:after="0"/>
        <w:jc w:val="both"/>
        <w:rPr>
          <w:rFonts w:ascii="PermianSerifTypeface" w:hAnsi="PermianSerifTypeface"/>
          <w:sz w:val="24"/>
          <w:szCs w:val="24"/>
          <w:lang w:val="en-GB"/>
        </w:rPr>
      </w:pPr>
    </w:p>
    <w:p w14:paraId="69AB0A90" w14:textId="74E64EF2" w:rsidR="00F12C76" w:rsidRPr="00A3762B" w:rsidRDefault="002F77C2" w:rsidP="002F77C2">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10. </w:t>
      </w:r>
      <w:r w:rsidR="009A1079" w:rsidRPr="00A3762B">
        <w:rPr>
          <w:rFonts w:ascii="PermianSerifTypeface" w:hAnsi="PermianSerifTypeface"/>
          <w:sz w:val="24"/>
          <w:szCs w:val="24"/>
          <w:lang w:val="en-GB"/>
        </w:rPr>
        <w:t xml:space="preserve">Foreign </w:t>
      </w:r>
      <w:r w:rsidR="00DD4869"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 xml:space="preserve"> shall update their email address information in accordance with </w:t>
      </w:r>
      <w:r w:rsidRPr="00A3762B">
        <w:rPr>
          <w:rFonts w:ascii="PermianSerifTypeface" w:hAnsi="PermianSerifTypeface"/>
          <w:sz w:val="24"/>
          <w:szCs w:val="24"/>
          <w:lang w:val="en-GB"/>
        </w:rPr>
        <w:t xml:space="preserve">paragraph </w:t>
      </w:r>
      <w:r w:rsidR="009A1079" w:rsidRPr="00A3762B">
        <w:rPr>
          <w:rFonts w:ascii="PermianSerifTypeface" w:hAnsi="PermianSerifTypeface"/>
          <w:sz w:val="24"/>
          <w:szCs w:val="24"/>
          <w:lang w:val="en-GB"/>
        </w:rPr>
        <w:t xml:space="preserve">38 of the Regulation on the </w:t>
      </w:r>
      <w:r w:rsidRPr="00A3762B">
        <w:rPr>
          <w:rFonts w:ascii="PermianSerifTypeface" w:hAnsi="PermianSerifTypeface"/>
          <w:sz w:val="24"/>
          <w:szCs w:val="24"/>
          <w:lang w:val="en-GB"/>
        </w:rPr>
        <w:t>L</w:t>
      </w:r>
      <w:r w:rsidR="009A1079" w:rsidRPr="00A3762B">
        <w:rPr>
          <w:rFonts w:ascii="PermianSerifTypeface" w:hAnsi="PermianSerifTypeface"/>
          <w:sz w:val="24"/>
          <w:szCs w:val="24"/>
          <w:lang w:val="en-GB"/>
        </w:rPr>
        <w:t xml:space="preserve">icensing of </w:t>
      </w:r>
      <w:r w:rsidRPr="00A3762B">
        <w:rPr>
          <w:rFonts w:ascii="PermianSerifTypeface" w:hAnsi="PermianSerifTypeface"/>
          <w:sz w:val="24"/>
          <w:szCs w:val="24"/>
          <w:lang w:val="en-GB"/>
        </w:rPr>
        <w:t>F</w:t>
      </w:r>
      <w:r w:rsidR="009A1079" w:rsidRPr="00A3762B">
        <w:rPr>
          <w:rFonts w:ascii="PermianSerifTypeface" w:hAnsi="PermianSerifTypeface"/>
          <w:sz w:val="24"/>
          <w:szCs w:val="24"/>
          <w:lang w:val="en-GB"/>
        </w:rPr>
        <w:t xml:space="preserve">oreign </w:t>
      </w:r>
      <w:r w:rsidRPr="00A3762B">
        <w:rPr>
          <w:rFonts w:ascii="PermianSerifTypeface" w:hAnsi="PermianSerifTypeface"/>
          <w:sz w:val="24"/>
          <w:szCs w:val="24"/>
          <w:lang w:val="en-GB"/>
        </w:rPr>
        <w:t>E</w:t>
      </w:r>
      <w:r w:rsidR="00DD4869" w:rsidRPr="00A3762B">
        <w:rPr>
          <w:rFonts w:ascii="PermianSerifTypeface" w:hAnsi="PermianSerifTypeface"/>
          <w:sz w:val="24"/>
          <w:szCs w:val="24"/>
          <w:lang w:val="en-GB"/>
        </w:rPr>
        <w:t xml:space="preserve">xchange </w:t>
      </w:r>
      <w:r w:rsidRPr="00A3762B">
        <w:rPr>
          <w:rFonts w:ascii="PermianSerifTypeface" w:hAnsi="PermianSerifTypeface"/>
          <w:sz w:val="24"/>
          <w:szCs w:val="24"/>
          <w:lang w:val="en-GB"/>
        </w:rPr>
        <w:t>E</w:t>
      </w:r>
      <w:r w:rsidR="00DD4869" w:rsidRPr="00A3762B">
        <w:rPr>
          <w:rFonts w:ascii="PermianSerifTypeface" w:hAnsi="PermianSerifTypeface"/>
          <w:sz w:val="24"/>
          <w:szCs w:val="24"/>
          <w:lang w:val="en-GB"/>
        </w:rPr>
        <w:t>ntities</w:t>
      </w:r>
      <w:r w:rsidRPr="00A3762B">
        <w:rPr>
          <w:rFonts w:ascii="PermianSerifTypeface" w:hAnsi="PermianSerifTypeface"/>
          <w:sz w:val="24"/>
          <w:szCs w:val="24"/>
          <w:lang w:val="en-GB"/>
        </w:rPr>
        <w:t>,</w:t>
      </w:r>
      <w:r w:rsidR="009A1079" w:rsidRPr="00A3762B">
        <w:rPr>
          <w:rFonts w:ascii="PermianSerifTypeface" w:hAnsi="PermianSerifTypeface"/>
          <w:sz w:val="24"/>
          <w:szCs w:val="24"/>
          <w:lang w:val="en-GB"/>
        </w:rPr>
        <w:t xml:space="preserve"> approved by Decision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304/2016 of the Executive Board of the National Bank of Moldova.</w:t>
      </w:r>
    </w:p>
    <w:p w14:paraId="761E6578" w14:textId="77777777" w:rsidR="002F77C2" w:rsidRPr="00A3762B" w:rsidRDefault="002F77C2" w:rsidP="009A1079">
      <w:pPr>
        <w:spacing w:after="0"/>
        <w:jc w:val="both"/>
        <w:rPr>
          <w:rFonts w:ascii="PermianSerifTypeface" w:hAnsi="PermianSerifTypeface"/>
          <w:sz w:val="24"/>
          <w:szCs w:val="24"/>
          <w:lang w:val="en-GB"/>
        </w:rPr>
      </w:pPr>
    </w:p>
    <w:p w14:paraId="4D20BDD0" w14:textId="36EE7C2C" w:rsidR="009A1079" w:rsidRPr="00A3762B" w:rsidRDefault="009A1079" w:rsidP="002F77C2">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Chapter II</w:t>
      </w:r>
    </w:p>
    <w:p w14:paraId="7C1EA029" w14:textId="426FA2A9" w:rsidR="009A1079" w:rsidRPr="00A3762B" w:rsidRDefault="009A1079" w:rsidP="002F77C2">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 xml:space="preserve">TYPES OF </w:t>
      </w:r>
      <w:r w:rsidR="008324D6">
        <w:rPr>
          <w:rFonts w:ascii="PermianSerifTypeface" w:hAnsi="PermianSerifTypeface"/>
          <w:b/>
          <w:bCs/>
          <w:sz w:val="24"/>
          <w:szCs w:val="24"/>
          <w:lang w:val="en-GB"/>
        </w:rPr>
        <w:t>CONTROL</w:t>
      </w:r>
    </w:p>
    <w:p w14:paraId="3DF34FAA" w14:textId="77777777" w:rsidR="009A1079" w:rsidRPr="00A3762B" w:rsidRDefault="009A1079" w:rsidP="009A1079">
      <w:pPr>
        <w:spacing w:after="0"/>
        <w:jc w:val="both"/>
        <w:rPr>
          <w:rFonts w:ascii="PermianSerifTypeface" w:hAnsi="PermianSerifTypeface"/>
          <w:sz w:val="24"/>
          <w:szCs w:val="24"/>
          <w:lang w:val="en-GB"/>
        </w:rPr>
      </w:pPr>
    </w:p>
    <w:p w14:paraId="3A43EF85" w14:textId="4FBFF3E7" w:rsidR="009A1079" w:rsidRPr="00A3762B" w:rsidRDefault="00BB30E0" w:rsidP="00B14C92">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72554A">
        <w:rPr>
          <w:rFonts w:ascii="PermianSerifTypeface" w:hAnsi="PermianSerifTypeface"/>
          <w:sz w:val="24"/>
          <w:szCs w:val="24"/>
          <w:lang w:val="en-GB"/>
        </w:rPr>
        <w:t xml:space="preserve"> </w:t>
      </w:r>
      <w:r w:rsidR="00516795" w:rsidRPr="00A3762B">
        <w:rPr>
          <w:rFonts w:ascii="PermianSerifTypeface" w:hAnsi="PermianSerifTypeface"/>
          <w:sz w:val="24"/>
          <w:szCs w:val="24"/>
          <w:lang w:val="en-GB"/>
        </w:rPr>
        <w:t xml:space="preserve">11. </w:t>
      </w:r>
      <w:r w:rsidR="009A1079" w:rsidRPr="00A3762B">
        <w:rPr>
          <w:rFonts w:ascii="PermianSerifTypeface" w:hAnsi="PermianSerifTypeface"/>
          <w:sz w:val="24"/>
          <w:szCs w:val="24"/>
          <w:lang w:val="en-GB"/>
        </w:rPr>
        <w:t xml:space="preserve">The </w:t>
      </w:r>
      <w:r w:rsidR="008324D6">
        <w:rPr>
          <w:rFonts w:ascii="PermianSerifTypeface" w:hAnsi="PermianSerifTypeface"/>
          <w:sz w:val="24"/>
          <w:szCs w:val="24"/>
          <w:lang w:val="en-GB"/>
        </w:rPr>
        <w:t>control</w:t>
      </w:r>
      <w:r w:rsidR="008324D6"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of a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may be categorized:</w:t>
      </w:r>
    </w:p>
    <w:p w14:paraId="5B489516" w14:textId="11FCBBD7" w:rsidR="009A1079"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11.1. </w:t>
      </w:r>
      <w:r w:rsidR="003F3673" w:rsidRPr="00A3762B">
        <w:rPr>
          <w:rFonts w:ascii="PermianSerifTypeface" w:hAnsi="PermianSerifTypeface"/>
          <w:sz w:val="24"/>
          <w:szCs w:val="24"/>
          <w:lang w:val="en-GB"/>
        </w:rPr>
        <w:t>depending on</w:t>
      </w:r>
      <w:r w:rsidR="009A1079" w:rsidRPr="00A3762B">
        <w:rPr>
          <w:rFonts w:ascii="PermianSerifTypeface" w:hAnsi="PermianSerifTypeface"/>
          <w:sz w:val="24"/>
          <w:szCs w:val="24"/>
          <w:lang w:val="en-GB"/>
        </w:rPr>
        <w:t xml:space="preserve"> </w:t>
      </w:r>
      <w:r w:rsidR="003F3673" w:rsidRPr="00A3762B">
        <w:rPr>
          <w:rFonts w:ascii="PermianSerifTypeface" w:hAnsi="PermianSerifTypeface"/>
          <w:sz w:val="24"/>
          <w:szCs w:val="24"/>
          <w:lang w:val="en-GB"/>
        </w:rPr>
        <w:t xml:space="preserve">the type of </w:t>
      </w:r>
      <w:r w:rsidR="008324D6">
        <w:rPr>
          <w:rFonts w:ascii="PermianSerifTypeface" w:hAnsi="PermianSerifTypeface"/>
          <w:sz w:val="24"/>
          <w:szCs w:val="24"/>
          <w:lang w:val="en-GB"/>
        </w:rPr>
        <w:t>control</w:t>
      </w:r>
      <w:r w:rsidR="009A1079" w:rsidRPr="00A3762B">
        <w:rPr>
          <w:rFonts w:ascii="PermianSerifTypeface" w:hAnsi="PermianSerifTypeface"/>
          <w:sz w:val="24"/>
          <w:szCs w:val="24"/>
          <w:lang w:val="en-GB"/>
        </w:rPr>
        <w:t>:</w:t>
      </w:r>
    </w:p>
    <w:p w14:paraId="7B03E2B5" w14:textId="672B49B0" w:rsidR="003F3673"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11.1.1. </w:t>
      </w:r>
      <w:r w:rsidR="002F77C2" w:rsidRPr="00A3762B">
        <w:rPr>
          <w:rFonts w:ascii="PermianSerifTypeface" w:hAnsi="PermianSerifTypeface"/>
          <w:sz w:val="24"/>
          <w:szCs w:val="24"/>
          <w:lang w:val="en-GB"/>
        </w:rPr>
        <w:t>scheduled</w:t>
      </w:r>
      <w:r w:rsidR="009A1079" w:rsidRPr="00A3762B">
        <w:rPr>
          <w:rFonts w:ascii="PermianSerifTypeface" w:hAnsi="PermianSerifTypeface"/>
          <w:sz w:val="24"/>
          <w:szCs w:val="24"/>
          <w:lang w:val="en-GB"/>
        </w:rPr>
        <w:t xml:space="preserve"> </w:t>
      </w:r>
      <w:r w:rsidR="00592681">
        <w:rPr>
          <w:rFonts w:ascii="PermianSerifTypeface" w:hAnsi="PermianSerifTypeface"/>
          <w:sz w:val="24"/>
          <w:szCs w:val="24"/>
          <w:lang w:val="en-GB"/>
        </w:rPr>
        <w:t>control</w:t>
      </w:r>
      <w:r w:rsidR="00592681"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a</w:t>
      </w:r>
      <w:r w:rsidR="00C830A8">
        <w:rPr>
          <w:rFonts w:ascii="PermianSerifTypeface" w:hAnsi="PermianSerifTypeface"/>
          <w:sz w:val="24"/>
          <w:szCs w:val="24"/>
          <w:lang w:val="en-GB"/>
        </w:rPr>
        <w:t xml:space="preserve"> control</w:t>
      </w:r>
      <w:r w:rsidR="009A1079" w:rsidRPr="00A3762B">
        <w:rPr>
          <w:rFonts w:ascii="PermianSerifTypeface" w:hAnsi="PermianSerifTypeface"/>
          <w:sz w:val="24"/>
          <w:szCs w:val="24"/>
          <w:lang w:val="en-GB"/>
        </w:rPr>
        <w:t xml:space="preserve"> conducted </w:t>
      </w:r>
      <w:proofErr w:type="gramStart"/>
      <w:r w:rsidR="009A1079" w:rsidRPr="00A3762B">
        <w:rPr>
          <w:rFonts w:ascii="PermianSerifTypeface" w:hAnsi="PermianSerifTypeface"/>
          <w:sz w:val="24"/>
          <w:szCs w:val="24"/>
          <w:lang w:val="en-GB"/>
        </w:rPr>
        <w:t>on the basis of</w:t>
      </w:r>
      <w:proofErr w:type="gramEnd"/>
      <w:r w:rsidR="009A1079" w:rsidRPr="00A3762B">
        <w:rPr>
          <w:rFonts w:ascii="PermianSerifTypeface" w:hAnsi="PermianSerifTypeface"/>
          <w:sz w:val="24"/>
          <w:szCs w:val="24"/>
          <w:lang w:val="en-GB"/>
        </w:rPr>
        <w:t xml:space="preserve"> a control plan approved by the </w:t>
      </w:r>
      <w:proofErr w:type="gramStart"/>
      <w:r w:rsidR="009A1079" w:rsidRPr="00A3762B">
        <w:rPr>
          <w:rFonts w:ascii="PermianSerifTypeface" w:hAnsi="PermianSerifTypeface"/>
          <w:sz w:val="24"/>
          <w:szCs w:val="24"/>
          <w:lang w:val="en-GB"/>
        </w:rPr>
        <w:t>NBM;</w:t>
      </w:r>
      <w:proofErr w:type="gramEnd"/>
    </w:p>
    <w:p w14:paraId="42F36623" w14:textId="183D8153" w:rsidR="009A1079"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11.1.2. unannounced </w:t>
      </w:r>
      <w:r w:rsidR="00592681">
        <w:rPr>
          <w:rFonts w:ascii="PermianSerifTypeface" w:hAnsi="PermianSerifTypeface"/>
          <w:sz w:val="24"/>
          <w:szCs w:val="24"/>
          <w:lang w:val="en-GB"/>
        </w:rPr>
        <w:t>control</w:t>
      </w:r>
      <w:r w:rsidR="00592681"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a</w:t>
      </w:r>
      <w:r w:rsidR="00C830A8">
        <w:rPr>
          <w:rFonts w:ascii="PermianSerifTypeface" w:hAnsi="PermianSerifTypeface"/>
          <w:sz w:val="24"/>
          <w:szCs w:val="24"/>
          <w:lang w:val="en-GB"/>
        </w:rPr>
        <w:t xml:space="preserve"> control</w:t>
      </w:r>
      <w:r w:rsidR="009A1079" w:rsidRPr="00A3762B">
        <w:rPr>
          <w:rFonts w:ascii="PermianSerifTypeface" w:hAnsi="PermianSerifTypeface"/>
          <w:sz w:val="24"/>
          <w:szCs w:val="24"/>
          <w:lang w:val="en-GB"/>
        </w:rPr>
        <w:t xml:space="preserve"> </w:t>
      </w:r>
      <w:r w:rsidR="00C830A8">
        <w:rPr>
          <w:rFonts w:ascii="PermianSerifTypeface" w:hAnsi="PermianSerifTypeface"/>
          <w:sz w:val="24"/>
          <w:szCs w:val="24"/>
          <w:lang w:val="en-GB"/>
        </w:rPr>
        <w:t xml:space="preserve">that </w:t>
      </w:r>
      <w:r w:rsidR="00AE5F90">
        <w:rPr>
          <w:rFonts w:ascii="PermianSerifTypeface" w:hAnsi="PermianSerifTypeface"/>
          <w:sz w:val="24"/>
          <w:szCs w:val="24"/>
          <w:lang w:val="en-GB"/>
        </w:rPr>
        <w:t>is</w:t>
      </w:r>
      <w:r w:rsidR="00C830A8">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not </w:t>
      </w:r>
      <w:r w:rsidR="00AE5F90">
        <w:rPr>
          <w:rFonts w:ascii="PermianSerifTypeface" w:hAnsi="PermianSerifTypeface"/>
          <w:sz w:val="24"/>
          <w:szCs w:val="24"/>
          <w:lang w:val="en-GB"/>
        </w:rPr>
        <w:t>included</w:t>
      </w:r>
      <w:r w:rsidR="009A1079" w:rsidRPr="00A3762B">
        <w:rPr>
          <w:rFonts w:ascii="PermianSerifTypeface" w:hAnsi="PermianSerifTypeface"/>
          <w:sz w:val="24"/>
          <w:szCs w:val="24"/>
          <w:lang w:val="en-GB"/>
        </w:rPr>
        <w:t xml:space="preserve"> in the NBM’s control plan.</w:t>
      </w:r>
    </w:p>
    <w:p w14:paraId="49540FD0" w14:textId="5D2E1B99" w:rsidR="003F3673"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11.2. </w:t>
      </w:r>
      <w:r w:rsidR="003F3673" w:rsidRPr="00A3762B">
        <w:rPr>
          <w:rFonts w:ascii="PermianSerifTypeface" w:hAnsi="PermianSerifTypeface"/>
          <w:sz w:val="24"/>
          <w:szCs w:val="24"/>
          <w:lang w:val="en-GB"/>
        </w:rPr>
        <w:t>depending on the</w:t>
      </w:r>
      <w:r w:rsidR="009A1079" w:rsidRPr="00A3762B">
        <w:rPr>
          <w:rFonts w:ascii="PermianSerifTypeface" w:hAnsi="PermianSerifTypeface"/>
          <w:sz w:val="24"/>
          <w:szCs w:val="24"/>
          <w:lang w:val="en-GB"/>
        </w:rPr>
        <w:t xml:space="preserve"> </w:t>
      </w:r>
      <w:r w:rsidR="006E4D9F">
        <w:rPr>
          <w:rFonts w:ascii="PermianSerifTypeface" w:hAnsi="PermianSerifTypeface"/>
          <w:sz w:val="24"/>
          <w:szCs w:val="24"/>
          <w:lang w:val="en-GB"/>
        </w:rPr>
        <w:t>aim</w:t>
      </w:r>
      <w:r w:rsidR="009A1079" w:rsidRPr="00A3762B">
        <w:rPr>
          <w:rFonts w:ascii="PermianSerifTypeface" w:hAnsi="PermianSerifTypeface"/>
          <w:sz w:val="24"/>
          <w:szCs w:val="24"/>
          <w:lang w:val="en-GB"/>
        </w:rPr>
        <w:t xml:space="preserve"> of </w:t>
      </w:r>
      <w:r w:rsidR="006E4D9F">
        <w:rPr>
          <w:rFonts w:ascii="PermianSerifTypeface" w:hAnsi="PermianSerifTypeface"/>
          <w:sz w:val="24"/>
          <w:szCs w:val="24"/>
          <w:lang w:val="en-GB"/>
        </w:rPr>
        <w:t>control</w:t>
      </w:r>
      <w:r w:rsidR="009A1079" w:rsidRPr="00A3762B">
        <w:rPr>
          <w:rFonts w:ascii="PermianSerifTypeface" w:hAnsi="PermianSerifTypeface"/>
          <w:sz w:val="24"/>
          <w:szCs w:val="24"/>
          <w:lang w:val="en-GB"/>
        </w:rPr>
        <w:t>:</w:t>
      </w:r>
    </w:p>
    <w:p w14:paraId="65AD9EE7" w14:textId="38E2B1E3" w:rsidR="003F3673"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lastRenderedPageBreak/>
        <w:t xml:space="preserve">        </w:t>
      </w:r>
      <w:r w:rsidR="009160E2">
        <w:rPr>
          <w:rFonts w:ascii="PermianSerifTypeface" w:hAnsi="PermianSerifTypeface"/>
          <w:sz w:val="24"/>
          <w:szCs w:val="24"/>
          <w:lang w:val="en-GB"/>
        </w:rPr>
        <w:t xml:space="preserve"> </w:t>
      </w: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11.2.1. comp</w:t>
      </w:r>
      <w:r w:rsidR="003F3673" w:rsidRPr="00A3762B">
        <w:rPr>
          <w:rFonts w:ascii="PermianSerifTypeface" w:hAnsi="PermianSerifTypeface"/>
          <w:sz w:val="24"/>
          <w:szCs w:val="24"/>
          <w:lang w:val="en-GB"/>
        </w:rPr>
        <w:t>lex</w:t>
      </w:r>
      <w:r w:rsidR="009A1079" w:rsidRPr="00A3762B">
        <w:rPr>
          <w:rFonts w:ascii="PermianSerifTypeface" w:hAnsi="PermianSerifTypeface"/>
          <w:sz w:val="24"/>
          <w:szCs w:val="24"/>
          <w:lang w:val="en-GB"/>
        </w:rPr>
        <w:t xml:space="preserve"> </w:t>
      </w:r>
      <w:r w:rsidR="006E4D9F">
        <w:rPr>
          <w:rFonts w:ascii="PermianSerifTypeface" w:hAnsi="PermianSerifTypeface"/>
          <w:sz w:val="24"/>
          <w:szCs w:val="24"/>
          <w:lang w:val="en-GB"/>
        </w:rPr>
        <w:t>control</w:t>
      </w:r>
      <w:r w:rsidR="006E4D9F"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a</w:t>
      </w:r>
      <w:r w:rsidR="00C830A8">
        <w:rPr>
          <w:rFonts w:ascii="PermianSerifTypeface" w:hAnsi="PermianSerifTypeface"/>
          <w:sz w:val="24"/>
          <w:szCs w:val="24"/>
          <w:lang w:val="en-GB"/>
        </w:rPr>
        <w:t xml:space="preserve"> control</w:t>
      </w:r>
      <w:r w:rsidR="009A1079" w:rsidRPr="00A3762B">
        <w:rPr>
          <w:rFonts w:ascii="PermianSerifTypeface" w:hAnsi="PermianSerifTypeface"/>
          <w:sz w:val="24"/>
          <w:szCs w:val="24"/>
          <w:lang w:val="en-GB"/>
        </w:rPr>
        <w:t xml:space="preserve"> aimed at thorough</w:t>
      </w:r>
      <w:r w:rsidR="003F3673" w:rsidRPr="00A3762B">
        <w:rPr>
          <w:rFonts w:ascii="PermianSerifTypeface" w:hAnsi="PermianSerifTypeface"/>
          <w:sz w:val="24"/>
          <w:szCs w:val="24"/>
          <w:lang w:val="en-GB"/>
        </w:rPr>
        <w:t>ly</w:t>
      </w:r>
      <w:r w:rsidR="009A1079" w:rsidRPr="00A3762B">
        <w:rPr>
          <w:rFonts w:ascii="PermianSerifTypeface" w:hAnsi="PermianSerifTypeface"/>
          <w:sz w:val="24"/>
          <w:szCs w:val="24"/>
          <w:lang w:val="en-GB"/>
        </w:rPr>
        <w:t xml:space="preserve"> </w:t>
      </w:r>
      <w:r w:rsidR="00805F57" w:rsidRPr="00A3762B">
        <w:rPr>
          <w:rFonts w:ascii="PermianSerifTypeface" w:hAnsi="PermianSerifTypeface"/>
          <w:sz w:val="24"/>
          <w:szCs w:val="24"/>
          <w:lang w:val="en-GB"/>
        </w:rPr>
        <w:t>verifying the</w:t>
      </w:r>
      <w:r w:rsidR="009A1079" w:rsidRPr="00A3762B">
        <w:rPr>
          <w:rFonts w:ascii="PermianSerifTypeface" w:hAnsi="PermianSerifTypeface"/>
          <w:sz w:val="24"/>
          <w:szCs w:val="24"/>
          <w:lang w:val="en-GB"/>
        </w:rPr>
        <w:t xml:space="preserv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's compliance with the provisions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and/or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308/2017 and the NBM's normative acts issued for the</w:t>
      </w:r>
      <w:r w:rsidR="003F3673" w:rsidRPr="00A3762B">
        <w:rPr>
          <w:rFonts w:ascii="PermianSerifTypeface" w:hAnsi="PermianSerifTypeface"/>
          <w:sz w:val="24"/>
          <w:szCs w:val="24"/>
          <w:lang w:val="en-GB"/>
        </w:rPr>
        <w:t>ir</w:t>
      </w:r>
      <w:r w:rsidR="009A1079" w:rsidRPr="00A3762B">
        <w:rPr>
          <w:rFonts w:ascii="PermianSerifTypeface" w:hAnsi="PermianSerifTypeface"/>
          <w:sz w:val="24"/>
          <w:szCs w:val="24"/>
          <w:lang w:val="en-GB"/>
        </w:rPr>
        <w:t xml:space="preserve"> </w:t>
      </w:r>
      <w:proofErr w:type="gramStart"/>
      <w:r w:rsidR="009A1079" w:rsidRPr="00A3762B">
        <w:rPr>
          <w:rFonts w:ascii="PermianSerifTypeface" w:hAnsi="PermianSerifTypeface"/>
          <w:sz w:val="24"/>
          <w:szCs w:val="24"/>
          <w:lang w:val="en-GB"/>
        </w:rPr>
        <w:t>implementation;</w:t>
      </w:r>
      <w:proofErr w:type="gramEnd"/>
    </w:p>
    <w:p w14:paraId="1E31E2B8" w14:textId="2139CC75" w:rsidR="009A1079" w:rsidRPr="00A3762B" w:rsidRDefault="00BB30E0"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11.2.2. thematic </w:t>
      </w:r>
      <w:r w:rsidR="006E4D9F">
        <w:rPr>
          <w:rFonts w:ascii="PermianSerifTypeface" w:hAnsi="PermianSerifTypeface"/>
          <w:sz w:val="24"/>
          <w:szCs w:val="24"/>
          <w:lang w:val="en-GB"/>
        </w:rPr>
        <w:t>control</w:t>
      </w:r>
      <w:r w:rsidR="006E4D9F"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a</w:t>
      </w:r>
      <w:r w:rsidR="00C830A8">
        <w:rPr>
          <w:rFonts w:ascii="PermianSerifTypeface" w:hAnsi="PermianSerifTypeface"/>
          <w:sz w:val="24"/>
          <w:szCs w:val="24"/>
          <w:lang w:val="en-GB"/>
        </w:rPr>
        <w:t xml:space="preserve"> control</w:t>
      </w:r>
      <w:r w:rsidR="009A1079" w:rsidRPr="00A3762B">
        <w:rPr>
          <w:rFonts w:ascii="PermianSerifTypeface" w:hAnsi="PermianSerifTypeface"/>
          <w:sz w:val="24"/>
          <w:szCs w:val="24"/>
          <w:lang w:val="en-GB"/>
        </w:rPr>
        <w:t xml:space="preserve"> aimed at verifying one or more specific areas in terms of compliance by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with the provisions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and/or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308/2017 and the NBM's normative acts issued for the</w:t>
      </w:r>
      <w:r w:rsidR="003F3673" w:rsidRPr="00A3762B">
        <w:rPr>
          <w:rFonts w:ascii="PermianSerifTypeface" w:hAnsi="PermianSerifTypeface"/>
          <w:sz w:val="24"/>
          <w:szCs w:val="24"/>
          <w:lang w:val="en-GB"/>
        </w:rPr>
        <w:t>ir</w:t>
      </w:r>
      <w:r w:rsidR="009A1079" w:rsidRPr="00A3762B">
        <w:rPr>
          <w:rFonts w:ascii="PermianSerifTypeface" w:hAnsi="PermianSerifTypeface"/>
          <w:sz w:val="24"/>
          <w:szCs w:val="24"/>
          <w:lang w:val="en-GB"/>
        </w:rPr>
        <w:t xml:space="preserve"> implementation</w:t>
      </w:r>
      <w:r w:rsidR="003F3673" w:rsidRPr="00A3762B">
        <w:rPr>
          <w:rFonts w:ascii="PermianSerifTypeface" w:hAnsi="PermianSerifTypeface"/>
          <w:sz w:val="24"/>
          <w:szCs w:val="24"/>
          <w:lang w:val="en-GB"/>
        </w:rPr>
        <w:t>.</w:t>
      </w:r>
    </w:p>
    <w:p w14:paraId="1B67CCDA" w14:textId="744E8634" w:rsidR="009A1079" w:rsidRPr="00A3762B" w:rsidRDefault="00BB30E0" w:rsidP="00B12B37">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160E2">
        <w:rPr>
          <w:rFonts w:ascii="PermianSerifTypeface" w:hAnsi="PermianSerifTypeface"/>
          <w:sz w:val="24"/>
          <w:szCs w:val="24"/>
          <w:lang w:val="en-GB"/>
        </w:rPr>
        <w:t xml:space="preserve"> </w:t>
      </w:r>
      <w:r w:rsidR="00397DF3" w:rsidRPr="00A3762B">
        <w:rPr>
          <w:rFonts w:ascii="PermianSerifTypeface" w:hAnsi="PermianSerifTypeface"/>
          <w:sz w:val="24"/>
          <w:szCs w:val="24"/>
          <w:lang w:val="en-GB"/>
        </w:rPr>
        <w:t xml:space="preserve">12. </w:t>
      </w:r>
      <w:r w:rsidR="009A1079" w:rsidRPr="00A3762B">
        <w:rPr>
          <w:rFonts w:ascii="PermianSerifTypeface" w:hAnsi="PermianSerifTypeface"/>
          <w:sz w:val="24"/>
          <w:szCs w:val="24"/>
          <w:lang w:val="en-GB"/>
        </w:rPr>
        <w:t xml:space="preserve">The control plan shall be </w:t>
      </w:r>
      <w:r w:rsidR="003F3673" w:rsidRPr="00A3762B">
        <w:rPr>
          <w:rFonts w:ascii="PermianSerifTypeface" w:hAnsi="PermianSerifTypeface"/>
          <w:sz w:val="24"/>
          <w:szCs w:val="24"/>
          <w:lang w:val="en-GB"/>
        </w:rPr>
        <w:t>drawn up</w:t>
      </w:r>
      <w:r w:rsidR="009A1079" w:rsidRPr="00A3762B">
        <w:rPr>
          <w:rFonts w:ascii="PermianSerifTypeface" w:hAnsi="PermianSerifTypeface"/>
          <w:sz w:val="24"/>
          <w:szCs w:val="24"/>
          <w:lang w:val="en-GB"/>
        </w:rPr>
        <w:t xml:space="preserve"> </w:t>
      </w:r>
      <w:proofErr w:type="gramStart"/>
      <w:r w:rsidR="009A1079" w:rsidRPr="00A3762B">
        <w:rPr>
          <w:rFonts w:ascii="PermianSerifTypeface" w:hAnsi="PermianSerifTypeface"/>
          <w:sz w:val="24"/>
          <w:szCs w:val="24"/>
          <w:lang w:val="en-GB"/>
        </w:rPr>
        <w:t>taking into account</w:t>
      </w:r>
      <w:proofErr w:type="gramEnd"/>
      <w:r w:rsidR="009A1079" w:rsidRPr="00A3762B">
        <w:rPr>
          <w:rFonts w:ascii="PermianSerifTypeface" w:hAnsi="PermianSerifTypeface"/>
          <w:sz w:val="24"/>
          <w:szCs w:val="24"/>
          <w:lang w:val="en-GB"/>
        </w:rPr>
        <w:t xml:space="preserve">: the frequency of </w:t>
      </w:r>
      <w:r w:rsidR="003F3673" w:rsidRPr="00A3762B">
        <w:rPr>
          <w:rFonts w:ascii="PermianSerifTypeface" w:hAnsi="PermianSerifTypeface"/>
          <w:sz w:val="24"/>
          <w:szCs w:val="24"/>
          <w:lang w:val="en-GB"/>
        </w:rPr>
        <w:t xml:space="preserve">the </w:t>
      </w:r>
      <w:r w:rsidR="009A1079" w:rsidRPr="00A3762B">
        <w:rPr>
          <w:rFonts w:ascii="PermianSerifTypeface" w:hAnsi="PermianSerifTypeface"/>
          <w:sz w:val="24"/>
          <w:szCs w:val="24"/>
          <w:lang w:val="en-GB"/>
        </w:rPr>
        <w:t xml:space="preserve">previous </w:t>
      </w:r>
      <w:r w:rsidR="00592681">
        <w:rPr>
          <w:rFonts w:ascii="PermianSerifTypeface" w:hAnsi="PermianSerifTypeface"/>
          <w:sz w:val="24"/>
          <w:szCs w:val="24"/>
          <w:lang w:val="en-GB"/>
        </w:rPr>
        <w:t>controls</w:t>
      </w:r>
      <w:r w:rsidR="009A1079" w:rsidRPr="00A3762B">
        <w:rPr>
          <w:rFonts w:ascii="PermianSerifTypeface" w:hAnsi="PermianSerifTypeface"/>
          <w:sz w:val="24"/>
          <w:szCs w:val="24"/>
          <w:lang w:val="en-GB"/>
        </w:rPr>
        <w:t xml:space="preserve">, violations identified during previous </w:t>
      </w:r>
      <w:r w:rsidR="00AE5F90">
        <w:rPr>
          <w:rFonts w:ascii="PermianSerifTypeface" w:hAnsi="PermianSerifTypeface"/>
          <w:sz w:val="24"/>
          <w:szCs w:val="24"/>
          <w:lang w:val="en-GB"/>
        </w:rPr>
        <w:t>controls</w:t>
      </w:r>
      <w:r w:rsidR="009A1079" w:rsidRPr="00A3762B">
        <w:rPr>
          <w:rFonts w:ascii="PermianSerifTypeface" w:hAnsi="PermianSerifTypeface"/>
          <w:sz w:val="24"/>
          <w:szCs w:val="24"/>
          <w:lang w:val="en-GB"/>
        </w:rPr>
        <w:t xml:space="preserve">, the measures taken to cease or eliminate previously </w:t>
      </w:r>
      <w:r w:rsidR="003F3673" w:rsidRPr="00A3762B">
        <w:rPr>
          <w:rFonts w:ascii="PermianSerifTypeface" w:hAnsi="PermianSerifTypeface"/>
          <w:sz w:val="24"/>
          <w:szCs w:val="24"/>
          <w:lang w:val="en-GB"/>
        </w:rPr>
        <w:t>detected</w:t>
      </w:r>
      <w:r w:rsidR="009A1079" w:rsidRPr="00A3762B">
        <w:rPr>
          <w:rFonts w:ascii="PermianSerifTypeface" w:hAnsi="PermianSerifTypeface"/>
          <w:sz w:val="24"/>
          <w:szCs w:val="24"/>
          <w:lang w:val="en-GB"/>
        </w:rPr>
        <w:t xml:space="preserve"> violations, the results of </w:t>
      </w:r>
      <w:r w:rsidR="00592681">
        <w:rPr>
          <w:rFonts w:ascii="PermianSerifTypeface" w:hAnsi="PermianSerifTypeface"/>
          <w:sz w:val="24"/>
          <w:szCs w:val="24"/>
          <w:lang w:val="en-GB"/>
        </w:rPr>
        <w:t>the</w:t>
      </w:r>
      <w:r w:rsidR="00C9622E">
        <w:rPr>
          <w:rFonts w:ascii="PermianSerifTypeface" w:hAnsi="PermianSerifTypeface"/>
          <w:sz w:val="24"/>
          <w:szCs w:val="24"/>
          <w:lang w:val="en-GB"/>
        </w:rPr>
        <w:t xml:space="preserve"> continuous monitoring</w:t>
      </w:r>
      <w:r w:rsidR="009A1079" w:rsidRPr="00A3762B">
        <w:rPr>
          <w:rFonts w:ascii="PermianSerifTypeface" w:hAnsi="PermianSerifTypeface"/>
          <w:sz w:val="24"/>
          <w:szCs w:val="24"/>
          <w:lang w:val="en-GB"/>
        </w:rPr>
        <w:t xml:space="preserve">, the risks associated with foreign exchange activity, </w:t>
      </w:r>
      <w:r w:rsidR="00592681">
        <w:rPr>
          <w:rFonts w:ascii="PermianSerifTypeface" w:hAnsi="PermianSerifTypeface"/>
          <w:sz w:val="24"/>
          <w:szCs w:val="24"/>
          <w:lang w:val="en-GB"/>
        </w:rPr>
        <w:t>the</w:t>
      </w:r>
      <w:r w:rsidR="009A1079" w:rsidRPr="00A3762B">
        <w:rPr>
          <w:rFonts w:ascii="PermianSerifTypeface" w:hAnsi="PermianSerifTypeface"/>
          <w:sz w:val="24"/>
          <w:szCs w:val="24"/>
          <w:lang w:val="en-GB"/>
        </w:rPr>
        <w:t xml:space="preserve"> complaints </w:t>
      </w:r>
      <w:r w:rsidR="008B309B">
        <w:rPr>
          <w:rFonts w:ascii="PermianSerifTypeface" w:hAnsi="PermianSerifTypeface"/>
          <w:sz w:val="24"/>
          <w:szCs w:val="24"/>
          <w:lang w:val="en-GB"/>
        </w:rPr>
        <w:t>recorded by</w:t>
      </w:r>
      <w:r w:rsidR="009A1079" w:rsidRPr="00A3762B">
        <w:rPr>
          <w:rFonts w:ascii="PermianSerifTypeface" w:hAnsi="PermianSerifTypeface"/>
          <w:sz w:val="24"/>
          <w:szCs w:val="24"/>
          <w:lang w:val="en-GB"/>
        </w:rPr>
        <w:t xml:space="preserve"> the NBM.</w:t>
      </w:r>
    </w:p>
    <w:p w14:paraId="782A74F9" w14:textId="77777777" w:rsidR="009A1079" w:rsidRPr="00A3762B" w:rsidRDefault="009A1079" w:rsidP="009A1079">
      <w:pPr>
        <w:spacing w:after="0"/>
        <w:jc w:val="both"/>
        <w:rPr>
          <w:rFonts w:ascii="PermianSerifTypeface" w:hAnsi="PermianSerifTypeface"/>
          <w:sz w:val="24"/>
          <w:szCs w:val="24"/>
          <w:lang w:val="en-GB"/>
        </w:rPr>
      </w:pPr>
    </w:p>
    <w:p w14:paraId="0FD673FD" w14:textId="77777777" w:rsidR="009A1079" w:rsidRPr="00A3762B" w:rsidRDefault="009A1079" w:rsidP="003F3673">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Chapter III</w:t>
      </w:r>
    </w:p>
    <w:p w14:paraId="312C6A62" w14:textId="037F75BA" w:rsidR="009A1079" w:rsidRPr="00A3762B" w:rsidRDefault="009A1079" w:rsidP="003F3673">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 xml:space="preserve">CONDUCTING THE </w:t>
      </w:r>
      <w:r w:rsidR="002569FA">
        <w:rPr>
          <w:rFonts w:ascii="PermianSerifTypeface" w:hAnsi="PermianSerifTypeface"/>
          <w:b/>
          <w:bCs/>
          <w:sz w:val="24"/>
          <w:szCs w:val="24"/>
          <w:lang w:val="en-GB"/>
        </w:rPr>
        <w:t>CONTROL</w:t>
      </w:r>
    </w:p>
    <w:p w14:paraId="0FF9F14B" w14:textId="77777777" w:rsidR="009A1079" w:rsidRPr="00A3762B" w:rsidRDefault="009A1079" w:rsidP="009A1079">
      <w:pPr>
        <w:spacing w:after="0"/>
        <w:jc w:val="both"/>
        <w:rPr>
          <w:rFonts w:ascii="PermianSerifTypeface" w:hAnsi="PermianSerifTypeface"/>
          <w:sz w:val="24"/>
          <w:szCs w:val="24"/>
          <w:lang w:val="en-GB"/>
        </w:rPr>
      </w:pPr>
    </w:p>
    <w:p w14:paraId="02AA8CDD" w14:textId="2E4327B0"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13. </w:t>
      </w:r>
      <w:proofErr w:type="gramStart"/>
      <w:r w:rsidR="00971CC5" w:rsidRPr="00971CC5">
        <w:rPr>
          <w:rFonts w:ascii="PermianSerifTypeface" w:hAnsi="PermianSerifTypeface"/>
          <w:sz w:val="24"/>
          <w:szCs w:val="24"/>
          <w:lang w:val="en-GB"/>
        </w:rPr>
        <w:t>For the purpose of</w:t>
      </w:r>
      <w:proofErr w:type="gramEnd"/>
      <w:r w:rsidR="00971CC5" w:rsidRPr="00971CC5">
        <w:rPr>
          <w:rFonts w:ascii="PermianSerifTypeface" w:hAnsi="PermianSerifTypeface"/>
          <w:sz w:val="24"/>
          <w:szCs w:val="24"/>
          <w:lang w:val="en-GB"/>
        </w:rPr>
        <w:t xml:space="preserve"> carrying out the </w:t>
      </w:r>
      <w:proofErr w:type="gramStart"/>
      <w:r w:rsidR="005B212E">
        <w:rPr>
          <w:rFonts w:ascii="PermianSerifTypeface" w:hAnsi="PermianSerifTypeface"/>
          <w:sz w:val="24"/>
          <w:szCs w:val="24"/>
          <w:lang w:val="en-GB"/>
        </w:rPr>
        <w:t xml:space="preserve">control </w:t>
      </w:r>
      <w:r w:rsidR="00971CC5" w:rsidRPr="00971CC5">
        <w:rPr>
          <w:rFonts w:ascii="PermianSerifTypeface" w:hAnsi="PermianSerifTypeface"/>
          <w:sz w:val="24"/>
          <w:szCs w:val="24"/>
          <w:lang w:val="en-GB"/>
        </w:rPr>
        <w:t>,</w:t>
      </w:r>
      <w:proofErr w:type="gramEnd"/>
      <w:r w:rsidR="00971CC5" w:rsidRPr="00971CC5">
        <w:rPr>
          <w:rFonts w:ascii="PermianSerifTypeface" w:hAnsi="PermianSerifTypeface"/>
          <w:sz w:val="24"/>
          <w:szCs w:val="24"/>
          <w:lang w:val="en-GB"/>
        </w:rPr>
        <w:t xml:space="preserve"> the NBM issues a decision on conducting the </w:t>
      </w:r>
      <w:r w:rsidR="005B212E">
        <w:rPr>
          <w:rFonts w:ascii="PermianSerifTypeface" w:hAnsi="PermianSerifTypeface"/>
          <w:sz w:val="24"/>
          <w:szCs w:val="24"/>
          <w:lang w:val="en-GB"/>
        </w:rPr>
        <w:t>control</w:t>
      </w:r>
      <w:r w:rsidR="00971CC5" w:rsidRPr="00971CC5">
        <w:rPr>
          <w:rFonts w:ascii="PermianSerifTypeface" w:hAnsi="PermianSerifTypeface"/>
          <w:sz w:val="24"/>
          <w:szCs w:val="24"/>
          <w:lang w:val="en-GB"/>
        </w:rPr>
        <w:t>, in accordance with the provisions of</w:t>
      </w:r>
      <w:r w:rsidR="00971CC5">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Article 75</w:t>
      </w:r>
      <w:r w:rsidR="009A1079" w:rsidRPr="00A3762B">
        <w:rPr>
          <w:rFonts w:ascii="Cambria" w:hAnsi="Cambria" w:cs="Cambria"/>
          <w:sz w:val="24"/>
          <w:szCs w:val="24"/>
          <w:lang w:val="en-GB"/>
        </w:rPr>
        <w:t>¹</w:t>
      </w:r>
      <w:r w:rsidR="00AE7F08" w:rsidRPr="00471544">
        <w:rPr>
          <w:rFonts w:ascii="PermianSerifTypeface" w:hAnsi="PermianSerifTypeface"/>
          <w:sz w:val="24"/>
          <w:szCs w:val="24"/>
          <w:lang w:val="en-GB"/>
        </w:rPr>
        <w:t>paragraph</w:t>
      </w:r>
      <w:r w:rsidR="00AE7F08">
        <w:rPr>
          <w:rFonts w:ascii="Cambria" w:hAnsi="Cambria" w:cs="Cambria"/>
          <w:sz w:val="24"/>
          <w:szCs w:val="24"/>
          <w:lang w:val="en-GB"/>
        </w:rPr>
        <w:t xml:space="preserve"> </w:t>
      </w:r>
      <w:r w:rsidR="009A1079" w:rsidRPr="00A3762B">
        <w:rPr>
          <w:rFonts w:ascii="PermianSerifTypeface" w:hAnsi="PermianSerifTypeface"/>
          <w:sz w:val="24"/>
          <w:szCs w:val="24"/>
          <w:lang w:val="en-GB"/>
        </w:rPr>
        <w:t xml:space="preserve">(3)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The decision may be issued by the Governor, First Deputy Governor, Deputy Governor, or the head of the NBM unit responsible for the supervision of foreign </w:t>
      </w:r>
      <w:r w:rsidR="00DD4869" w:rsidRPr="00A3762B">
        <w:rPr>
          <w:rFonts w:ascii="PermianSerifTypeface" w:hAnsi="PermianSerifTypeface"/>
          <w:sz w:val="24"/>
          <w:szCs w:val="24"/>
          <w:lang w:val="en-GB"/>
        </w:rPr>
        <w:t>exchange entities</w:t>
      </w:r>
      <w:r w:rsidR="009A1079" w:rsidRPr="00A3762B">
        <w:rPr>
          <w:rFonts w:ascii="PermianSerifTypeface" w:hAnsi="PermianSerifTypeface"/>
          <w:sz w:val="24"/>
          <w:szCs w:val="24"/>
          <w:lang w:val="en-GB"/>
        </w:rPr>
        <w:t>.</w:t>
      </w:r>
    </w:p>
    <w:p w14:paraId="63EA99C1" w14:textId="77777777" w:rsidR="009A1079" w:rsidRPr="00A3762B" w:rsidRDefault="009A1079" w:rsidP="009A1079">
      <w:pPr>
        <w:spacing w:after="0"/>
        <w:jc w:val="both"/>
        <w:rPr>
          <w:rFonts w:ascii="PermianSerifTypeface" w:hAnsi="PermianSerifTypeface"/>
          <w:sz w:val="24"/>
          <w:szCs w:val="24"/>
          <w:lang w:val="en-GB"/>
        </w:rPr>
      </w:pPr>
    </w:p>
    <w:p w14:paraId="3A19660B" w14:textId="4B2CA36B"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14. </w:t>
      </w:r>
      <w:r w:rsidR="00EA6C09" w:rsidRPr="00A3762B">
        <w:rPr>
          <w:rFonts w:ascii="PermianSerifTypeface" w:hAnsi="PermianSerifTypeface"/>
          <w:sz w:val="24"/>
          <w:szCs w:val="24"/>
          <w:lang w:val="en-GB"/>
        </w:rPr>
        <w:t xml:space="preserve">The Decision </w:t>
      </w:r>
      <w:r w:rsidR="00EA6C09" w:rsidRPr="00EA6C09">
        <w:rPr>
          <w:rFonts w:ascii="PermianSerifTypeface" w:hAnsi="PermianSerifTypeface"/>
          <w:sz w:val="24"/>
          <w:szCs w:val="24"/>
          <w:lang w:val="en-GB"/>
        </w:rPr>
        <w:t xml:space="preserve">on conducting </w:t>
      </w:r>
      <w:r w:rsidR="002569FA">
        <w:rPr>
          <w:rFonts w:ascii="PermianSerifTypeface" w:hAnsi="PermianSerifTypeface"/>
          <w:sz w:val="24"/>
          <w:szCs w:val="24"/>
          <w:lang w:val="en-GB"/>
        </w:rPr>
        <w:t>control</w:t>
      </w:r>
      <w:r w:rsidR="002569FA"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shall include at least: the name of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subject to </w:t>
      </w:r>
      <w:r w:rsidR="002569FA">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type of </w:t>
      </w:r>
      <w:r w:rsidR="002569FA">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designated inspectors (hereinafter – inspectors), the period subject to </w:t>
      </w:r>
      <w:r w:rsidR="002569FA">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start date of the </w:t>
      </w:r>
      <w:r w:rsidR="002569FA">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position, name, surname, and signature of the person issuing the </w:t>
      </w:r>
      <w:r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p>
    <w:p w14:paraId="7B6C982C" w14:textId="77777777" w:rsidR="009A1079" w:rsidRPr="00A3762B" w:rsidRDefault="009A1079" w:rsidP="009A1079">
      <w:pPr>
        <w:spacing w:after="0"/>
        <w:jc w:val="both"/>
        <w:rPr>
          <w:rFonts w:ascii="PermianSerifTypeface" w:hAnsi="PermianSerifTypeface"/>
          <w:sz w:val="24"/>
          <w:szCs w:val="24"/>
          <w:lang w:val="en-GB"/>
        </w:rPr>
      </w:pPr>
    </w:p>
    <w:p w14:paraId="1016CA92" w14:textId="53BDC1FF"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15. </w:t>
      </w:r>
      <w:r w:rsidR="009A1079" w:rsidRPr="00A3762B">
        <w:rPr>
          <w:rFonts w:ascii="PermianSerifTypeface" w:hAnsi="PermianSerifTypeface"/>
          <w:sz w:val="24"/>
          <w:szCs w:val="24"/>
          <w:lang w:val="en-GB"/>
        </w:rPr>
        <w:t xml:space="preserve">The </w:t>
      </w:r>
      <w:r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 xml:space="preserve">ecision </w:t>
      </w:r>
      <w:r w:rsidR="00EA6C09" w:rsidRPr="00EA6C09">
        <w:rPr>
          <w:rFonts w:ascii="PermianSerifTypeface" w:hAnsi="PermianSerifTypeface"/>
          <w:sz w:val="24"/>
          <w:szCs w:val="24"/>
          <w:lang w:val="en-GB"/>
        </w:rPr>
        <w:t>on conducting the</w:t>
      </w:r>
      <w:r w:rsidR="00EA6C09" w:rsidRPr="00EA6C09" w:rsidDel="00EA6C09">
        <w:rPr>
          <w:rFonts w:ascii="PermianSerifTypeface" w:hAnsi="PermianSerifTypeface"/>
          <w:sz w:val="24"/>
          <w:szCs w:val="24"/>
          <w:lang w:val="en-GB"/>
        </w:rPr>
        <w:t xml:space="preserve"> </w:t>
      </w:r>
      <w:r w:rsidR="00F25B85">
        <w:rPr>
          <w:rFonts w:ascii="PermianSerifTypeface" w:hAnsi="PermianSerifTypeface"/>
          <w:sz w:val="24"/>
          <w:szCs w:val="24"/>
          <w:lang w:val="en-GB"/>
        </w:rPr>
        <w:t>control</w:t>
      </w:r>
      <w:r w:rsidR="00F25B85"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shall be notified to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in accordance with </w:t>
      </w:r>
      <w:r w:rsidRPr="00A3762B">
        <w:rPr>
          <w:rFonts w:ascii="PermianSerifTypeface" w:hAnsi="PermianSerifTypeface"/>
          <w:sz w:val="24"/>
          <w:szCs w:val="24"/>
          <w:lang w:val="en-GB"/>
        </w:rPr>
        <w:t>paragraphs</w:t>
      </w:r>
      <w:r w:rsidR="009A1079" w:rsidRPr="00A3762B">
        <w:rPr>
          <w:rFonts w:ascii="PermianSerifTypeface" w:hAnsi="PermianSerifTypeface"/>
          <w:sz w:val="24"/>
          <w:szCs w:val="24"/>
          <w:lang w:val="en-GB"/>
        </w:rPr>
        <w:t xml:space="preserve"> 7–9.</w:t>
      </w:r>
    </w:p>
    <w:p w14:paraId="5565FCCF" w14:textId="77777777" w:rsidR="009A1079" w:rsidRPr="00A3762B" w:rsidRDefault="009A1079" w:rsidP="009A1079">
      <w:pPr>
        <w:spacing w:after="0"/>
        <w:jc w:val="both"/>
        <w:rPr>
          <w:rFonts w:ascii="PermianSerifTypeface" w:hAnsi="PermianSerifTypeface"/>
          <w:sz w:val="24"/>
          <w:szCs w:val="24"/>
          <w:lang w:val="en-GB"/>
        </w:rPr>
      </w:pPr>
    </w:p>
    <w:p w14:paraId="44A06CC3" w14:textId="019CD663"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16. </w:t>
      </w:r>
      <w:r w:rsidR="00F25B85">
        <w:rPr>
          <w:rFonts w:ascii="PermianSerifTypeface" w:hAnsi="PermianSerifTypeface"/>
          <w:sz w:val="24"/>
          <w:szCs w:val="24"/>
          <w:lang w:val="en-GB"/>
        </w:rPr>
        <w:t xml:space="preserve">Simultaneously </w:t>
      </w:r>
      <w:r w:rsidR="009A1079" w:rsidRPr="00A3762B">
        <w:rPr>
          <w:rFonts w:ascii="PermianSerifTypeface" w:hAnsi="PermianSerifTypeface"/>
          <w:sz w:val="24"/>
          <w:szCs w:val="24"/>
          <w:lang w:val="en-GB"/>
        </w:rPr>
        <w:t xml:space="preserve">with the </w:t>
      </w:r>
      <w:r w:rsidR="00EA6C09" w:rsidRPr="00A3762B">
        <w:rPr>
          <w:rFonts w:ascii="PermianSerifTypeface" w:hAnsi="PermianSerifTypeface"/>
          <w:sz w:val="24"/>
          <w:szCs w:val="24"/>
          <w:lang w:val="en-GB"/>
        </w:rPr>
        <w:t xml:space="preserve">Decision </w:t>
      </w:r>
      <w:r w:rsidR="00EA6C09" w:rsidRPr="00EA6C09">
        <w:rPr>
          <w:rFonts w:ascii="PermianSerifTypeface" w:hAnsi="PermianSerifTypeface"/>
          <w:sz w:val="24"/>
          <w:szCs w:val="24"/>
          <w:lang w:val="en-GB"/>
        </w:rPr>
        <w:t>on conducting the</w:t>
      </w:r>
      <w:r w:rsidR="00EA6C09" w:rsidRPr="00EA6C09" w:rsidDel="00EA6C09">
        <w:rPr>
          <w:rFonts w:ascii="PermianSerifTypeface" w:hAnsi="PermianSerifTypeface"/>
          <w:sz w:val="24"/>
          <w:szCs w:val="24"/>
          <w:lang w:val="en-GB"/>
        </w:rPr>
        <w:t xml:space="preserve"> </w:t>
      </w:r>
      <w:r w:rsidR="00EA6C09">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NBM </w:t>
      </w:r>
      <w:r w:rsidRPr="00A3762B">
        <w:rPr>
          <w:rFonts w:ascii="PermianSerifTypeface" w:hAnsi="PermianSerifTypeface"/>
          <w:sz w:val="24"/>
          <w:szCs w:val="24"/>
          <w:lang w:val="en-GB"/>
        </w:rPr>
        <w:t>may</w:t>
      </w:r>
      <w:r w:rsidR="009A1079" w:rsidRPr="00A3762B">
        <w:rPr>
          <w:rFonts w:ascii="PermianSerifTypeface" w:hAnsi="PermianSerifTypeface"/>
          <w:sz w:val="24"/>
          <w:szCs w:val="24"/>
          <w:lang w:val="en-GB"/>
        </w:rPr>
        <w:t xml:space="preserve"> notify the list of documents and information that must be submitted by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at the start of the </w:t>
      </w:r>
      <w:r w:rsidR="00F25B85">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During the </w:t>
      </w:r>
      <w:r w:rsidR="00F25B85">
        <w:rPr>
          <w:rFonts w:ascii="PermianSerifTypeface" w:hAnsi="PermianSerifTypeface"/>
          <w:sz w:val="24"/>
          <w:szCs w:val="24"/>
          <w:lang w:val="en-GB"/>
        </w:rPr>
        <w:t>control</w:t>
      </w:r>
      <w:r w:rsidR="009A1079" w:rsidRPr="00A3762B">
        <w:rPr>
          <w:rFonts w:ascii="PermianSerifTypeface" w:hAnsi="PermianSerifTypeface"/>
          <w:sz w:val="24"/>
          <w:szCs w:val="24"/>
          <w:lang w:val="en-GB"/>
        </w:rPr>
        <w:t xml:space="preserve">, the NBM may request additional documents/information, setting a deadline for submission. The timeframe for completing the </w:t>
      </w:r>
      <w:r w:rsidR="00F25B85">
        <w:rPr>
          <w:rFonts w:ascii="PermianSerifTypeface" w:hAnsi="PermianSerifTypeface"/>
          <w:sz w:val="24"/>
          <w:szCs w:val="24"/>
          <w:lang w:val="en-GB"/>
        </w:rPr>
        <w:t>control</w:t>
      </w:r>
      <w:r w:rsidR="00F25B85"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procedure shall be suspended pursuant to Article 11</w:t>
      </w:r>
      <w:r w:rsidR="00AE7F08">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(3</w:t>
      </w:r>
      <w:r w:rsidR="00F25B85">
        <w:rPr>
          <w:rFonts w:ascii="PermianSerifTypeface" w:hAnsi="PermianSerifTypeface"/>
          <w:sz w:val="24"/>
          <w:szCs w:val="24"/>
          <w:vertAlign w:val="superscript"/>
          <w:lang w:val="en-GB"/>
        </w:rPr>
        <w:t>8</w:t>
      </w:r>
      <w:r w:rsidR="009A1079"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w:t>
      </w:r>
    </w:p>
    <w:p w14:paraId="59794D54" w14:textId="77777777" w:rsidR="009A1079" w:rsidRPr="00A3762B" w:rsidRDefault="009A1079" w:rsidP="009A1079">
      <w:pPr>
        <w:spacing w:after="0"/>
        <w:jc w:val="both"/>
        <w:rPr>
          <w:rFonts w:ascii="PermianSerifTypeface" w:hAnsi="PermianSerifTypeface"/>
          <w:sz w:val="24"/>
          <w:szCs w:val="24"/>
          <w:lang w:val="en-GB"/>
        </w:rPr>
      </w:pPr>
    </w:p>
    <w:p w14:paraId="1D987D37" w14:textId="6D2958FB"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17. </w:t>
      </w:r>
      <w:r w:rsidR="009A1079" w:rsidRPr="00A3762B">
        <w:rPr>
          <w:rFonts w:ascii="PermianSerifTypeface" w:hAnsi="PermianSerifTypeface"/>
          <w:sz w:val="24"/>
          <w:szCs w:val="24"/>
          <w:lang w:val="en-GB"/>
        </w:rPr>
        <w:t xml:space="preserve">The </w:t>
      </w:r>
      <w:r w:rsidR="00EA6C09" w:rsidRPr="00A3762B">
        <w:rPr>
          <w:rFonts w:ascii="PermianSerifTypeface" w:hAnsi="PermianSerifTypeface"/>
          <w:sz w:val="24"/>
          <w:szCs w:val="24"/>
          <w:lang w:val="en-GB"/>
        </w:rPr>
        <w:t xml:space="preserve">Decision </w:t>
      </w:r>
      <w:r w:rsidR="00EA6C09" w:rsidRPr="00EA6C09">
        <w:rPr>
          <w:rFonts w:ascii="PermianSerifTypeface" w:hAnsi="PermianSerifTypeface"/>
          <w:sz w:val="24"/>
          <w:szCs w:val="24"/>
          <w:lang w:val="en-GB"/>
        </w:rPr>
        <w:t>on conducting the</w:t>
      </w:r>
      <w:r w:rsidR="00EA6C09" w:rsidRPr="00EA6C09" w:rsidDel="00EA6C09">
        <w:rPr>
          <w:rFonts w:ascii="PermianSerifTypeface" w:hAnsi="PermianSerifTypeface"/>
          <w:sz w:val="24"/>
          <w:szCs w:val="24"/>
          <w:lang w:val="en-GB"/>
        </w:rPr>
        <w:t xml:space="preserve"> </w:t>
      </w:r>
      <w:r w:rsidR="00EA6C09">
        <w:rPr>
          <w:rFonts w:ascii="PermianSerifTypeface" w:hAnsi="PermianSerifTypeface"/>
          <w:sz w:val="24"/>
          <w:szCs w:val="24"/>
          <w:lang w:val="en-GB"/>
        </w:rPr>
        <w:t>control</w:t>
      </w:r>
      <w:r w:rsidR="00EA6C09"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may be amended by a </w:t>
      </w:r>
      <w:r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 xml:space="preserve">ecision issued by the persons referred to in </w:t>
      </w:r>
      <w:r w:rsidRPr="00A3762B">
        <w:rPr>
          <w:rFonts w:ascii="PermianSerifTypeface" w:hAnsi="PermianSerifTypeface"/>
          <w:sz w:val="24"/>
          <w:szCs w:val="24"/>
          <w:lang w:val="en-GB"/>
        </w:rPr>
        <w:t xml:space="preserve">paragraph </w:t>
      </w:r>
      <w:r w:rsidR="009A1079" w:rsidRPr="00A3762B">
        <w:rPr>
          <w:rFonts w:ascii="PermianSerifTypeface" w:hAnsi="PermianSerifTypeface"/>
          <w:sz w:val="24"/>
          <w:szCs w:val="24"/>
          <w:lang w:val="en-GB"/>
        </w:rPr>
        <w:t>13.</w:t>
      </w:r>
    </w:p>
    <w:p w14:paraId="7E085775" w14:textId="77777777" w:rsidR="009A1079" w:rsidRPr="00A3762B" w:rsidRDefault="009A1079" w:rsidP="009A1079">
      <w:pPr>
        <w:spacing w:after="0"/>
        <w:jc w:val="both"/>
        <w:rPr>
          <w:rFonts w:ascii="PermianSerifTypeface" w:hAnsi="PermianSerifTypeface"/>
          <w:sz w:val="24"/>
          <w:szCs w:val="24"/>
          <w:lang w:val="en-GB"/>
        </w:rPr>
      </w:pPr>
    </w:p>
    <w:p w14:paraId="2110115A" w14:textId="61CAD943" w:rsidR="009A1079" w:rsidRPr="00A3762B" w:rsidRDefault="00397DF3" w:rsidP="00516795">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18. While carrying out</w:t>
      </w:r>
      <w:r w:rsidR="009A1079"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the</w:t>
      </w:r>
      <w:r w:rsidR="009A1079" w:rsidRPr="00A3762B">
        <w:rPr>
          <w:rFonts w:ascii="PermianSerifTypeface" w:hAnsi="PermianSerifTypeface"/>
          <w:sz w:val="24"/>
          <w:szCs w:val="24"/>
          <w:lang w:val="en-GB"/>
        </w:rPr>
        <w:t xml:space="preserve"> </w:t>
      </w:r>
      <w:r w:rsidR="00F25B85">
        <w:rPr>
          <w:rFonts w:ascii="PermianSerifTypeface" w:hAnsi="PermianSerifTypeface"/>
          <w:sz w:val="24"/>
          <w:szCs w:val="24"/>
          <w:lang w:val="en-GB"/>
        </w:rPr>
        <w:t>control</w:t>
      </w:r>
      <w:r w:rsidR="00F25B85"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of a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inspectors shall have the right:</w:t>
      </w:r>
    </w:p>
    <w:p w14:paraId="751F9657" w14:textId="3DFDDC78" w:rsidR="005E4AB9" w:rsidRDefault="009A1079" w:rsidP="005E4AB9">
      <w:pPr>
        <w:pStyle w:val="ListParagraph"/>
        <w:tabs>
          <w:tab w:val="left" w:pos="993"/>
        </w:tabs>
        <w:ind w:left="0" w:firstLine="567"/>
        <w:jc w:val="both"/>
        <w:rPr>
          <w:rFonts w:ascii="PermianSerifTypeface" w:eastAsia="Times New Roman" w:hAnsi="PermianSerifTypeface" w:cs="Times New Roman"/>
          <w:sz w:val="24"/>
          <w:szCs w:val="24"/>
          <w:lang w:val="en-GB"/>
        </w:rPr>
      </w:pPr>
      <w:r w:rsidRPr="00A3762B">
        <w:rPr>
          <w:rFonts w:ascii="PermianSerifTypeface" w:hAnsi="PermianSerifTypeface"/>
          <w:sz w:val="24"/>
          <w:szCs w:val="24"/>
          <w:lang w:val="en-GB"/>
        </w:rPr>
        <w:t xml:space="preserve">   18.1. </w:t>
      </w:r>
      <w:r w:rsidR="00F25B85">
        <w:rPr>
          <w:rFonts w:ascii="PermianSerifTypeface" w:hAnsi="PermianSerifTypeface"/>
          <w:sz w:val="24"/>
          <w:szCs w:val="24"/>
          <w:lang w:val="en-GB"/>
        </w:rPr>
        <w:t xml:space="preserve">to </w:t>
      </w:r>
      <w:r w:rsidR="00397DF3" w:rsidRPr="00A3762B">
        <w:rPr>
          <w:rFonts w:ascii="PermianSerifTypeface" w:hAnsi="PermianSerifTypeface"/>
          <w:sz w:val="24"/>
          <w:szCs w:val="24"/>
          <w:lang w:val="en-GB"/>
        </w:rPr>
        <w:t>enter</w:t>
      </w:r>
      <w:r w:rsidRPr="00A3762B">
        <w:rPr>
          <w:rFonts w:ascii="PermianSerifTypeface" w:hAnsi="PermianSerifTypeface"/>
          <w:sz w:val="24"/>
          <w:szCs w:val="24"/>
          <w:lang w:val="en-GB"/>
        </w:rPr>
        <w:t xml:space="preserve"> the premises 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including safes, data in cash register and control equipment, </w:t>
      </w:r>
      <w:r w:rsidR="00397DF3" w:rsidRPr="00A3762B">
        <w:rPr>
          <w:rFonts w:ascii="PermianSerifTypeface" w:hAnsi="PermianSerifTypeface"/>
          <w:sz w:val="24"/>
          <w:szCs w:val="24"/>
          <w:lang w:val="en-GB"/>
        </w:rPr>
        <w:t>foreign</w:t>
      </w:r>
      <w:r w:rsidRPr="00A3762B">
        <w:rPr>
          <w:rFonts w:ascii="PermianSerifTypeface" w:hAnsi="PermianSerifTypeface"/>
          <w:sz w:val="24"/>
          <w:szCs w:val="24"/>
          <w:lang w:val="en-GB"/>
        </w:rPr>
        <w:t xml:space="preserve"> exchange machines, and other technical means </w:t>
      </w:r>
      <w:r w:rsidR="00397DF3" w:rsidRPr="00A3762B">
        <w:rPr>
          <w:rFonts w:ascii="PermianSerifTypeface" w:eastAsia="Times New Roman" w:hAnsi="PermianSerifTypeface" w:cs="Times New Roman"/>
          <w:sz w:val="24"/>
          <w:szCs w:val="24"/>
          <w:lang w:val="en-GB"/>
        </w:rPr>
        <w:t xml:space="preserve">used </w:t>
      </w:r>
      <w:proofErr w:type="gramStart"/>
      <w:r w:rsidR="00397DF3" w:rsidRPr="00A3762B">
        <w:rPr>
          <w:rFonts w:ascii="PermianSerifTypeface" w:eastAsia="Times New Roman" w:hAnsi="PermianSerifTypeface" w:cs="Times New Roman"/>
          <w:sz w:val="24"/>
          <w:szCs w:val="24"/>
          <w:lang w:val="en-GB"/>
        </w:rPr>
        <w:t>in the course of</w:t>
      </w:r>
      <w:proofErr w:type="gramEnd"/>
      <w:r w:rsidR="00397DF3" w:rsidRPr="00A3762B">
        <w:rPr>
          <w:rFonts w:ascii="PermianSerifTypeface" w:eastAsia="Times New Roman" w:hAnsi="PermianSerifTypeface" w:cs="Times New Roman"/>
          <w:sz w:val="24"/>
          <w:szCs w:val="24"/>
          <w:lang w:val="en-GB"/>
        </w:rPr>
        <w:t xml:space="preserve"> conducting foreign exchange </w:t>
      </w:r>
      <w:r w:rsidR="00722D5E">
        <w:rPr>
          <w:rFonts w:ascii="PermianSerifTypeface" w:eastAsia="Times New Roman" w:hAnsi="PermianSerifTypeface" w:cs="Times New Roman"/>
          <w:sz w:val="24"/>
          <w:szCs w:val="24"/>
          <w:lang w:val="en-GB"/>
        </w:rPr>
        <w:t>operations</w:t>
      </w:r>
      <w:r w:rsidR="00722D5E" w:rsidRPr="00A3762B">
        <w:rPr>
          <w:rFonts w:ascii="PermianSerifTypeface" w:eastAsia="Times New Roman" w:hAnsi="PermianSerifTypeface" w:cs="Times New Roman"/>
          <w:sz w:val="24"/>
          <w:szCs w:val="24"/>
          <w:lang w:val="en-GB"/>
        </w:rPr>
        <w:t xml:space="preserve"> </w:t>
      </w:r>
      <w:r w:rsidR="00397DF3" w:rsidRPr="00A3762B">
        <w:rPr>
          <w:rFonts w:ascii="PermianSerifTypeface" w:eastAsia="Times New Roman" w:hAnsi="PermianSerifTypeface" w:cs="Times New Roman"/>
          <w:sz w:val="24"/>
          <w:szCs w:val="24"/>
          <w:lang w:val="en-GB"/>
        </w:rPr>
        <w:t xml:space="preserve">with </w:t>
      </w:r>
      <w:proofErr w:type="gramStart"/>
      <w:r w:rsidR="00397DF3" w:rsidRPr="00A3762B">
        <w:rPr>
          <w:rFonts w:ascii="PermianSerifTypeface" w:eastAsia="Times New Roman" w:hAnsi="PermianSerifTypeface" w:cs="Times New Roman"/>
          <w:sz w:val="24"/>
          <w:szCs w:val="24"/>
          <w:lang w:val="en-GB"/>
        </w:rPr>
        <w:t>individuals;</w:t>
      </w:r>
      <w:proofErr w:type="gramEnd"/>
    </w:p>
    <w:p w14:paraId="281959E1" w14:textId="4EFFCE78" w:rsidR="005E4AB9" w:rsidRDefault="005E4AB9" w:rsidP="005E4AB9">
      <w:pPr>
        <w:pStyle w:val="ListParagraph"/>
        <w:tabs>
          <w:tab w:val="left" w:pos="993"/>
        </w:tabs>
        <w:ind w:left="0" w:firstLine="567"/>
        <w:jc w:val="both"/>
        <w:rPr>
          <w:rFonts w:ascii="PermianSerifTypeface" w:hAnsi="PermianSerifTypeface"/>
          <w:sz w:val="24"/>
          <w:szCs w:val="24"/>
          <w:lang w:val="en-GB"/>
        </w:rPr>
      </w:pPr>
      <w:r>
        <w:rPr>
          <w:rFonts w:ascii="PermianSerifTypeface" w:eastAsia="Times New Roman" w:hAnsi="PermianSerifTypeface" w:cs="Times New Roman"/>
          <w:sz w:val="24"/>
          <w:szCs w:val="24"/>
          <w:lang w:val="en-GB"/>
        </w:rPr>
        <w:lastRenderedPageBreak/>
        <w:t xml:space="preserve">   </w:t>
      </w:r>
      <w:r w:rsidR="009A1079" w:rsidRPr="00A3762B">
        <w:rPr>
          <w:rFonts w:ascii="PermianSerifTypeface" w:hAnsi="PermianSerifTypeface"/>
          <w:sz w:val="24"/>
          <w:szCs w:val="24"/>
          <w:lang w:val="en-GB"/>
        </w:rPr>
        <w:t xml:space="preserve">18.2. </w:t>
      </w:r>
      <w:r w:rsidR="00F25B85">
        <w:rPr>
          <w:rFonts w:ascii="PermianSerifTypeface" w:hAnsi="PermianSerifTypeface"/>
          <w:sz w:val="24"/>
          <w:szCs w:val="24"/>
          <w:lang w:val="en-GB"/>
        </w:rPr>
        <w:t xml:space="preserve">to </w:t>
      </w:r>
      <w:r w:rsidR="009A1079" w:rsidRPr="00A3762B">
        <w:rPr>
          <w:rFonts w:ascii="PermianSerifTypeface" w:hAnsi="PermianSerifTypeface"/>
          <w:sz w:val="24"/>
          <w:szCs w:val="24"/>
          <w:lang w:val="en-GB"/>
        </w:rPr>
        <w:t xml:space="preserve">request submission of documents and information necessary for the inspection and, if deemed necessary, make copies </w:t>
      </w:r>
      <w:r w:rsidR="002E5629" w:rsidRPr="00A3762B">
        <w:rPr>
          <w:rFonts w:ascii="PermianSerifTypeface" w:hAnsi="PermianSerifTypeface"/>
          <w:sz w:val="24"/>
          <w:szCs w:val="24"/>
          <w:lang w:val="en-GB"/>
        </w:rPr>
        <w:t>thereof.</w:t>
      </w:r>
      <w:r>
        <w:rPr>
          <w:rFonts w:ascii="PermianSerifTypeface" w:hAnsi="PermianSerifTypeface"/>
          <w:sz w:val="24"/>
          <w:szCs w:val="24"/>
          <w:lang w:val="en-GB"/>
        </w:rPr>
        <w:t xml:space="preserve"> </w:t>
      </w:r>
    </w:p>
    <w:p w14:paraId="06A60D75" w14:textId="46A0BA7E" w:rsidR="005E4AB9" w:rsidRDefault="005E4AB9" w:rsidP="005E4AB9">
      <w:pPr>
        <w:pStyle w:val="ListParagraph"/>
        <w:tabs>
          <w:tab w:val="left" w:pos="993"/>
        </w:tabs>
        <w:ind w:left="0" w:firstLine="567"/>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18.3. </w:t>
      </w:r>
      <w:r w:rsidR="007730AF">
        <w:rPr>
          <w:rFonts w:ascii="PermianSerifTypeface" w:hAnsi="PermianSerifTypeface"/>
          <w:sz w:val="24"/>
          <w:szCs w:val="24"/>
          <w:lang w:val="en-GB"/>
        </w:rPr>
        <w:t xml:space="preserve">to </w:t>
      </w:r>
      <w:r w:rsidR="009A1079" w:rsidRPr="00A3762B">
        <w:rPr>
          <w:rFonts w:ascii="PermianSerifTypeface" w:hAnsi="PermianSerifTypeface"/>
          <w:sz w:val="24"/>
          <w:szCs w:val="24"/>
          <w:lang w:val="en-GB"/>
        </w:rPr>
        <w:t xml:space="preserve">request the generation of </w:t>
      </w:r>
      <w:r w:rsidR="00397DF3" w:rsidRPr="00A3762B">
        <w:rPr>
          <w:rFonts w:ascii="PermianSerifTypeface" w:hAnsi="PermianSerifTypeface"/>
          <w:sz w:val="24"/>
          <w:szCs w:val="24"/>
          <w:lang w:val="en-GB"/>
        </w:rPr>
        <w:t>totalizing tax</w:t>
      </w:r>
      <w:r w:rsidR="009A1079" w:rsidRPr="00A3762B">
        <w:rPr>
          <w:rFonts w:ascii="PermianSerifTypeface" w:hAnsi="PermianSerifTypeface"/>
          <w:sz w:val="24"/>
          <w:szCs w:val="24"/>
          <w:lang w:val="en-GB"/>
        </w:rPr>
        <w:t xml:space="preserve"> documents (X report) and/or reports of operations conducted, containing accurate data for the inspection day, up to the time of </w:t>
      </w:r>
      <w:proofErr w:type="gramStart"/>
      <w:r w:rsidR="007730AF">
        <w:rPr>
          <w:rFonts w:ascii="PermianSerifTypeface" w:hAnsi="PermianSerifTypeface"/>
          <w:sz w:val="24"/>
          <w:szCs w:val="24"/>
          <w:lang w:val="en-GB"/>
        </w:rPr>
        <w:t>control</w:t>
      </w:r>
      <w:r w:rsidR="009A1079" w:rsidRPr="00A3762B">
        <w:rPr>
          <w:rFonts w:ascii="PermianSerifTypeface" w:hAnsi="PermianSerifTypeface"/>
          <w:sz w:val="24"/>
          <w:szCs w:val="24"/>
          <w:lang w:val="en-GB"/>
        </w:rPr>
        <w:t>;</w:t>
      </w:r>
      <w:proofErr w:type="gramEnd"/>
    </w:p>
    <w:p w14:paraId="14A9D6F0" w14:textId="1F1F5901" w:rsidR="009A1079" w:rsidRPr="005E4AB9" w:rsidRDefault="005E4AB9" w:rsidP="005E4AB9">
      <w:pPr>
        <w:pStyle w:val="ListParagraph"/>
        <w:tabs>
          <w:tab w:val="left" w:pos="993"/>
        </w:tabs>
        <w:ind w:left="0" w:firstLine="567"/>
        <w:jc w:val="both"/>
        <w:rPr>
          <w:rFonts w:ascii="PermianSerifTypeface" w:eastAsia="Times New Roman" w:hAnsi="PermianSerifTypeface" w:cs="Times New Roman"/>
          <w:sz w:val="24"/>
          <w:szCs w:val="24"/>
          <w:lang w:val="en-GB"/>
        </w:rPr>
      </w:pPr>
      <w:r>
        <w:rPr>
          <w:rFonts w:ascii="PermianSerifTypeface" w:hAnsi="PermianSerifTypeface"/>
          <w:sz w:val="24"/>
          <w:szCs w:val="24"/>
          <w:lang w:val="en-GB"/>
        </w:rPr>
        <w:t xml:space="preserve">  </w:t>
      </w:r>
      <w:r w:rsidR="0069723C"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18.4. </w:t>
      </w:r>
      <w:r w:rsidR="007730AF">
        <w:rPr>
          <w:rFonts w:ascii="PermianSerifTypeface" w:hAnsi="PermianSerifTypeface"/>
          <w:sz w:val="24"/>
          <w:szCs w:val="24"/>
          <w:lang w:val="en-GB"/>
        </w:rPr>
        <w:t xml:space="preserve">to </w:t>
      </w:r>
      <w:r w:rsidR="009A1079" w:rsidRPr="00A3762B">
        <w:rPr>
          <w:rFonts w:ascii="PermianSerifTypeface" w:hAnsi="PermianSerifTypeface"/>
          <w:sz w:val="24"/>
          <w:szCs w:val="24"/>
          <w:lang w:val="en-GB"/>
        </w:rPr>
        <w:t xml:space="preserve">use technical means (audio, video, photo) to certify observed facts; request, as applicable, explanations from the representative of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(as the case may </w:t>
      </w:r>
      <w:proofErr w:type="gramStart"/>
      <w:r w:rsidR="009A1079" w:rsidRPr="00A3762B">
        <w:rPr>
          <w:rFonts w:ascii="PermianSerifTypeface" w:hAnsi="PermianSerifTypeface"/>
          <w:sz w:val="24"/>
          <w:szCs w:val="24"/>
          <w:lang w:val="en-GB"/>
        </w:rPr>
        <w:t>be:</w:t>
      </w:r>
      <w:proofErr w:type="gramEnd"/>
      <w:r w:rsidR="009A1079" w:rsidRPr="00A3762B">
        <w:rPr>
          <w:rFonts w:ascii="PermianSerifTypeface" w:hAnsi="PermianSerifTypeface"/>
          <w:sz w:val="24"/>
          <w:szCs w:val="24"/>
          <w:lang w:val="en-GB"/>
        </w:rPr>
        <w:t xml:space="preserve"> the administrator, cashier, or another person authorized to act on behalf of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in accordance with civil legislation); and/or invite one or more witnesses.</w:t>
      </w:r>
    </w:p>
    <w:p w14:paraId="52A76272" w14:textId="77777777" w:rsidR="009A1079" w:rsidRPr="00A3762B" w:rsidRDefault="009A1079" w:rsidP="009A1079">
      <w:pPr>
        <w:spacing w:after="0"/>
        <w:jc w:val="both"/>
        <w:rPr>
          <w:rFonts w:ascii="PermianSerifTypeface" w:hAnsi="PermianSerifTypeface"/>
          <w:sz w:val="24"/>
          <w:szCs w:val="24"/>
          <w:lang w:val="en-GB"/>
        </w:rPr>
      </w:pPr>
    </w:p>
    <w:p w14:paraId="7A787E29" w14:textId="54A74586" w:rsidR="009A1079" w:rsidRPr="00A3762B" w:rsidRDefault="00397DF3"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19. </w:t>
      </w:r>
      <w:r w:rsidR="009A1079" w:rsidRPr="00A3762B">
        <w:rPr>
          <w:rFonts w:ascii="PermianSerifTypeface" w:hAnsi="PermianSerifTypeface"/>
          <w:sz w:val="24"/>
          <w:szCs w:val="24"/>
          <w:lang w:val="en-GB"/>
        </w:rPr>
        <w:t xml:space="preserve">The administrator, cashier, any other person authorized to act on behalf of the foreign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and its employees are not entitled to personally </w:t>
      </w:r>
      <w:r w:rsidR="007730AF">
        <w:rPr>
          <w:rFonts w:ascii="PermianSerifTypeface" w:hAnsi="PermianSerifTypeface"/>
          <w:sz w:val="24"/>
          <w:szCs w:val="24"/>
          <w:lang w:val="en-GB"/>
        </w:rPr>
        <w:t>control</w:t>
      </w:r>
      <w:r w:rsidR="007730AF"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the inspectors, their technical means, including phones and electronic data carriers; nor may they seize such means or </w:t>
      </w:r>
      <w:r w:rsidR="00710854" w:rsidRPr="00A3762B">
        <w:rPr>
          <w:rFonts w:ascii="PermianSerifTypeface" w:hAnsi="PermianSerifTypeface"/>
          <w:sz w:val="24"/>
          <w:szCs w:val="24"/>
          <w:lang w:val="en-GB"/>
        </w:rPr>
        <w:t>prevent</w:t>
      </w:r>
      <w:r w:rsidR="009A1079" w:rsidRPr="00A3762B">
        <w:rPr>
          <w:rFonts w:ascii="PermianSerifTypeface" w:hAnsi="PermianSerifTypeface"/>
          <w:sz w:val="24"/>
          <w:szCs w:val="24"/>
          <w:lang w:val="en-GB"/>
        </w:rPr>
        <w:t xml:space="preserve"> their use during the </w:t>
      </w:r>
      <w:r w:rsidR="007730AF">
        <w:rPr>
          <w:rFonts w:ascii="PermianSerifTypeface" w:hAnsi="PermianSerifTypeface"/>
          <w:sz w:val="24"/>
          <w:szCs w:val="24"/>
          <w:lang w:val="en-GB"/>
        </w:rPr>
        <w:t>control</w:t>
      </w:r>
      <w:r w:rsidR="009A1079" w:rsidRPr="00A3762B">
        <w:rPr>
          <w:rFonts w:ascii="PermianSerifTypeface" w:hAnsi="PermianSerifTypeface"/>
          <w:sz w:val="24"/>
          <w:szCs w:val="24"/>
          <w:lang w:val="en-GB"/>
        </w:rPr>
        <w:t>.</w:t>
      </w:r>
    </w:p>
    <w:p w14:paraId="7B8CE76C" w14:textId="77777777" w:rsidR="009A1079" w:rsidRPr="00A3762B" w:rsidRDefault="009A1079" w:rsidP="009A1079">
      <w:pPr>
        <w:spacing w:after="0"/>
        <w:jc w:val="both"/>
        <w:rPr>
          <w:rFonts w:ascii="PermianSerifTypeface" w:hAnsi="PermianSerifTypeface"/>
          <w:sz w:val="24"/>
          <w:szCs w:val="24"/>
          <w:lang w:val="en-GB"/>
        </w:rPr>
      </w:pPr>
    </w:p>
    <w:p w14:paraId="6797163D" w14:textId="27D4440F" w:rsidR="009A1079" w:rsidRPr="00A3762B" w:rsidRDefault="00710854"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20. </w:t>
      </w:r>
      <w:r w:rsidR="007730AF" w:rsidRPr="00A3762B">
        <w:rPr>
          <w:rFonts w:ascii="PermianSerifTypeface" w:hAnsi="PermianSerifTypeface"/>
          <w:sz w:val="24"/>
          <w:szCs w:val="24"/>
          <w:lang w:val="en-GB"/>
        </w:rPr>
        <w:t>During</w:t>
      </w:r>
      <w:r w:rsidR="009A1079" w:rsidRPr="00A3762B">
        <w:rPr>
          <w:rFonts w:ascii="PermianSerifTypeface" w:hAnsi="PermianSerifTypeface"/>
          <w:sz w:val="24"/>
          <w:szCs w:val="24"/>
          <w:lang w:val="en-GB"/>
        </w:rPr>
        <w:t xml:space="preserve"> </w:t>
      </w:r>
      <w:r w:rsidR="007730AF">
        <w:rPr>
          <w:rFonts w:ascii="PermianSerifTypeface" w:hAnsi="PermianSerifTypeface"/>
          <w:sz w:val="24"/>
          <w:szCs w:val="24"/>
          <w:lang w:val="en-GB"/>
        </w:rPr>
        <w:t>a control</w:t>
      </w:r>
      <w:r w:rsidR="009A1079" w:rsidRPr="00A3762B">
        <w:rPr>
          <w:rFonts w:ascii="PermianSerifTypeface" w:hAnsi="PermianSerifTypeface"/>
          <w:sz w:val="24"/>
          <w:szCs w:val="24"/>
          <w:lang w:val="en-GB"/>
        </w:rPr>
        <w:t>, the NBM may conduct on-site inspections in accordance with Articles 58</w:t>
      </w:r>
      <w:r w:rsidR="00AE7F08">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 xml:space="preserve">(3) and 62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Article 75</w:t>
      </w:r>
      <w:r w:rsidR="009A1079" w:rsidRPr="00A3762B">
        <w:rPr>
          <w:rFonts w:ascii="Cambria" w:hAnsi="Cambria" w:cs="Cambria"/>
          <w:sz w:val="24"/>
          <w:szCs w:val="24"/>
          <w:lang w:val="en-GB"/>
        </w:rPr>
        <w:t>¹</w:t>
      </w:r>
      <w:r w:rsidR="009A1079"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548/1995, and the provisions of this Regulation.</w:t>
      </w:r>
    </w:p>
    <w:p w14:paraId="2A3D13AE" w14:textId="77777777" w:rsidR="009A1079" w:rsidRPr="00A3762B" w:rsidRDefault="009A1079" w:rsidP="009A1079">
      <w:pPr>
        <w:spacing w:after="0"/>
        <w:jc w:val="both"/>
        <w:rPr>
          <w:rFonts w:ascii="PermianSerifTypeface" w:hAnsi="PermianSerifTypeface"/>
          <w:sz w:val="24"/>
          <w:szCs w:val="24"/>
          <w:lang w:val="en-GB"/>
        </w:rPr>
      </w:pPr>
    </w:p>
    <w:p w14:paraId="0428B4CF" w14:textId="5FF47D6E" w:rsidR="009A1079" w:rsidRPr="00A3762B" w:rsidRDefault="00710854"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21. </w:t>
      </w:r>
      <w:r w:rsidR="009A1079" w:rsidRPr="00A3762B">
        <w:rPr>
          <w:rFonts w:ascii="PermianSerifTypeface" w:hAnsi="PermianSerifTypeface"/>
          <w:sz w:val="24"/>
          <w:szCs w:val="24"/>
          <w:lang w:val="en-GB"/>
        </w:rPr>
        <w:t xml:space="preserve">The on-site inspection may include the performance of a </w:t>
      </w:r>
      <w:r w:rsidR="00DB63F4">
        <w:rPr>
          <w:rFonts w:ascii="PermianSerifTypeface" w:hAnsi="PermianSerifTypeface"/>
          <w:sz w:val="24"/>
          <w:szCs w:val="24"/>
          <w:lang w:val="en-GB"/>
        </w:rPr>
        <w:t>control</w:t>
      </w:r>
      <w:r w:rsidR="00DB63F4"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purchase in accordance with Article 62</w:t>
      </w:r>
      <w:r w:rsidR="009A1079" w:rsidRPr="00A3762B">
        <w:rPr>
          <w:rFonts w:ascii="Cambria" w:hAnsi="Cambria" w:cs="Cambria"/>
          <w:sz w:val="24"/>
          <w:szCs w:val="24"/>
          <w:lang w:val="en-GB"/>
        </w:rPr>
        <w:t>¹</w:t>
      </w:r>
      <w:r w:rsidR="009A1079"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w:t>
      </w:r>
    </w:p>
    <w:p w14:paraId="28AD1E53" w14:textId="77777777" w:rsidR="009A1079" w:rsidRPr="00A3762B" w:rsidRDefault="009A1079" w:rsidP="009A1079">
      <w:pPr>
        <w:spacing w:after="0"/>
        <w:jc w:val="both"/>
        <w:rPr>
          <w:rFonts w:ascii="PermianSerifTypeface" w:hAnsi="PermianSerifTypeface"/>
          <w:sz w:val="24"/>
          <w:szCs w:val="24"/>
          <w:lang w:val="en-GB"/>
        </w:rPr>
      </w:pPr>
    </w:p>
    <w:p w14:paraId="1518DEDB" w14:textId="479BB392" w:rsidR="009A1079" w:rsidRPr="00A3762B" w:rsidRDefault="00710854"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22. </w:t>
      </w:r>
      <w:r w:rsidR="009A1079" w:rsidRPr="00A3762B">
        <w:rPr>
          <w:rFonts w:ascii="PermianSerifTypeface" w:hAnsi="PermianSerifTypeface"/>
          <w:sz w:val="24"/>
          <w:szCs w:val="24"/>
          <w:lang w:val="en-GB"/>
        </w:rPr>
        <w:t xml:space="preserve">The on-site inspection shall be carried out </w:t>
      </w:r>
      <w:r w:rsidR="007730AF" w:rsidRPr="00A3762B">
        <w:rPr>
          <w:rFonts w:ascii="PermianSerifTypeface" w:hAnsi="PermianSerifTypeface"/>
          <w:sz w:val="24"/>
          <w:szCs w:val="24"/>
          <w:lang w:val="en-GB"/>
        </w:rPr>
        <w:t>based on</w:t>
      </w:r>
      <w:r w:rsidR="009A1079" w:rsidRPr="00A3762B">
        <w:rPr>
          <w:rFonts w:ascii="PermianSerifTypeface" w:hAnsi="PermianSerifTypeface"/>
          <w:sz w:val="24"/>
          <w:szCs w:val="24"/>
          <w:lang w:val="en-GB"/>
        </w:rPr>
        <w:t xml:space="preserve"> a </w:t>
      </w:r>
      <w:r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 issued by the NBM that includes at least the information provided for in Article 62</w:t>
      </w:r>
      <w:r w:rsidR="00AE7F08">
        <w:rPr>
          <w:rFonts w:ascii="PermianSerifTypeface" w:hAnsi="PermianSerifTypeface"/>
          <w:sz w:val="24"/>
          <w:szCs w:val="24"/>
          <w:lang w:val="en-GB"/>
        </w:rPr>
        <w:t xml:space="preserve"> paragraph </w:t>
      </w:r>
      <w:r w:rsidR="009A1079" w:rsidRPr="00A3762B">
        <w:rPr>
          <w:rFonts w:ascii="PermianSerifTypeface" w:hAnsi="PermianSerifTypeface"/>
          <w:sz w:val="24"/>
          <w:szCs w:val="24"/>
          <w:lang w:val="en-GB"/>
        </w:rPr>
        <w:t xml:space="preserve">(4) of Law </w:t>
      </w:r>
      <w:r w:rsidR="006C0729">
        <w:rPr>
          <w:rFonts w:ascii="PermianSerifTypeface" w:hAnsi="PermianSerifTypeface"/>
          <w:sz w:val="24"/>
          <w:szCs w:val="24"/>
          <w:lang w:val="en-GB"/>
        </w:rPr>
        <w:t>No</w:t>
      </w:r>
      <w:r w:rsidR="009A1079" w:rsidRPr="00A3762B">
        <w:rPr>
          <w:rFonts w:ascii="PermianSerifTypeface" w:hAnsi="PermianSerifTypeface"/>
          <w:sz w:val="24"/>
          <w:szCs w:val="24"/>
          <w:lang w:val="en-GB"/>
        </w:rPr>
        <w:t xml:space="preserve"> 62/2008 and, in the case specified in </w:t>
      </w:r>
      <w:r w:rsidRPr="00A3762B">
        <w:rPr>
          <w:rFonts w:ascii="PermianSerifTypeface" w:hAnsi="PermianSerifTypeface"/>
          <w:sz w:val="24"/>
          <w:szCs w:val="24"/>
          <w:lang w:val="en-GB"/>
        </w:rPr>
        <w:t>paragraph</w:t>
      </w:r>
      <w:r w:rsidR="009A1079" w:rsidRPr="00A3762B">
        <w:rPr>
          <w:rFonts w:ascii="PermianSerifTypeface" w:hAnsi="PermianSerifTypeface"/>
          <w:sz w:val="24"/>
          <w:szCs w:val="24"/>
          <w:lang w:val="en-GB"/>
        </w:rPr>
        <w:t xml:space="preserve"> 21, also provides for the performance of the </w:t>
      </w:r>
      <w:r w:rsidR="00DB63F4">
        <w:rPr>
          <w:rFonts w:ascii="PermianSerifTypeface" w:hAnsi="PermianSerifTypeface"/>
          <w:sz w:val="24"/>
          <w:szCs w:val="24"/>
          <w:lang w:val="en-GB"/>
        </w:rPr>
        <w:t>control</w:t>
      </w:r>
      <w:r w:rsidR="00DB63F4"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purchase. The on-site inspection may also be conducted </w:t>
      </w:r>
      <w:r w:rsidR="007730AF" w:rsidRPr="00A3762B">
        <w:rPr>
          <w:rFonts w:ascii="PermianSerifTypeface" w:hAnsi="PermianSerifTypeface"/>
          <w:sz w:val="24"/>
          <w:szCs w:val="24"/>
          <w:lang w:val="en-GB"/>
        </w:rPr>
        <w:t>based on</w:t>
      </w:r>
      <w:r w:rsidR="009A1079" w:rsidRPr="00A3762B">
        <w:rPr>
          <w:rFonts w:ascii="PermianSerifTypeface" w:hAnsi="PermianSerifTypeface"/>
          <w:sz w:val="24"/>
          <w:szCs w:val="24"/>
          <w:lang w:val="en-GB"/>
        </w:rPr>
        <w:t xml:space="preserve"> the </w:t>
      </w:r>
      <w:r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 xml:space="preserve">ecision on the conduct of the </w:t>
      </w:r>
      <w:r w:rsidR="005B212E">
        <w:rPr>
          <w:rFonts w:ascii="PermianSerifTypeface" w:hAnsi="PermianSerifTypeface"/>
          <w:sz w:val="24"/>
          <w:szCs w:val="24"/>
          <w:lang w:val="en-GB"/>
        </w:rPr>
        <w:t>control</w:t>
      </w:r>
      <w:r w:rsidR="005B212E"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referred to in </w:t>
      </w:r>
      <w:r w:rsidRPr="00A3762B">
        <w:rPr>
          <w:rFonts w:ascii="PermianSerifTypeface" w:hAnsi="PermianSerifTypeface"/>
          <w:sz w:val="24"/>
          <w:szCs w:val="24"/>
          <w:lang w:val="en-GB"/>
        </w:rPr>
        <w:t>paragraph</w:t>
      </w:r>
      <w:r w:rsidR="009A1079" w:rsidRPr="00A3762B">
        <w:rPr>
          <w:rFonts w:ascii="PermianSerifTypeface" w:hAnsi="PermianSerifTypeface"/>
          <w:sz w:val="24"/>
          <w:szCs w:val="24"/>
          <w:lang w:val="en-GB"/>
        </w:rPr>
        <w:t xml:space="preserve"> 13, </w:t>
      </w:r>
      <w:r w:rsidR="00A61D83" w:rsidRPr="00A3762B">
        <w:rPr>
          <w:rFonts w:ascii="PermianSerifTypeface" w:hAnsi="PermianSerifTypeface"/>
          <w:sz w:val="24"/>
          <w:szCs w:val="24"/>
          <w:lang w:val="en-GB"/>
        </w:rPr>
        <w:t>if</w:t>
      </w:r>
      <w:r w:rsidR="009A1079" w:rsidRPr="00A3762B">
        <w:rPr>
          <w:rFonts w:ascii="PermianSerifTypeface" w:hAnsi="PermianSerifTypeface"/>
          <w:sz w:val="24"/>
          <w:szCs w:val="24"/>
          <w:lang w:val="en-GB"/>
        </w:rPr>
        <w:t xml:space="preserve"> it includes reference to the on-site inspection and the related details, and, where applicable, provides for the </w:t>
      </w:r>
      <w:r w:rsidR="00DB63F4">
        <w:rPr>
          <w:rFonts w:ascii="PermianSerifTypeface" w:hAnsi="PermianSerifTypeface"/>
          <w:sz w:val="24"/>
          <w:szCs w:val="24"/>
          <w:lang w:val="en-GB"/>
        </w:rPr>
        <w:t>control</w:t>
      </w:r>
      <w:r w:rsidR="00DB63F4" w:rsidRPr="00A3762B">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purchase.</w:t>
      </w:r>
    </w:p>
    <w:p w14:paraId="02DDD5C1" w14:textId="77777777" w:rsidR="00710854" w:rsidRPr="00A3762B" w:rsidRDefault="00710854" w:rsidP="009A1079">
      <w:pPr>
        <w:spacing w:after="0"/>
        <w:jc w:val="both"/>
        <w:rPr>
          <w:rFonts w:ascii="PermianSerifTypeface" w:hAnsi="PermianSerifTypeface"/>
          <w:sz w:val="24"/>
          <w:szCs w:val="24"/>
          <w:lang w:val="en-GB"/>
        </w:rPr>
      </w:pPr>
    </w:p>
    <w:p w14:paraId="67158D6C" w14:textId="460C213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23. </w:t>
      </w:r>
      <w:proofErr w:type="gramStart"/>
      <w:r w:rsidR="00A61D83">
        <w:rPr>
          <w:rFonts w:ascii="PermianSerifTypeface" w:hAnsi="PermianSerifTypeface"/>
          <w:sz w:val="24"/>
          <w:szCs w:val="24"/>
          <w:lang w:val="en-GB"/>
        </w:rPr>
        <w:t>In order to</w:t>
      </w:r>
      <w:proofErr w:type="gramEnd"/>
      <w:r w:rsidR="00A61D83">
        <w:rPr>
          <w:rFonts w:ascii="PermianSerifTypeface" w:hAnsi="PermianSerifTypeface"/>
          <w:sz w:val="24"/>
          <w:szCs w:val="24"/>
          <w:lang w:val="en-GB"/>
        </w:rPr>
        <w:t xml:space="preserve"> conduct</w:t>
      </w:r>
      <w:r w:rsidRPr="00A3762B">
        <w:rPr>
          <w:rFonts w:ascii="PermianSerifTypeface" w:hAnsi="PermianSerifTypeface"/>
          <w:sz w:val="24"/>
          <w:szCs w:val="24"/>
          <w:lang w:val="en-GB"/>
        </w:rPr>
        <w:t xml:space="preserve"> an on-site inspection, the NBM </w:t>
      </w:r>
      <w:r w:rsidR="00710854"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shall be communicated to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w:t>
      </w:r>
      <w:r w:rsidR="00976C2C" w:rsidRPr="00976C2C">
        <w:rPr>
          <w:rFonts w:ascii="PermianSerifTypeface" w:hAnsi="PermianSerifTypeface"/>
          <w:sz w:val="24"/>
          <w:szCs w:val="24"/>
          <w:lang w:val="en-GB"/>
        </w:rPr>
        <w:t>simultaneously</w:t>
      </w:r>
      <w:r w:rsidR="00976C2C">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with the initiation of the on-site inspection. Where the NBM </w:t>
      </w:r>
      <w:r w:rsidR="00710854"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also provides for the performance of a </w:t>
      </w:r>
      <w:r w:rsidR="00DB63F4">
        <w:rPr>
          <w:rFonts w:ascii="PermianSerifTypeface" w:hAnsi="PermianSerifTypeface"/>
          <w:sz w:val="24"/>
          <w:szCs w:val="24"/>
          <w:lang w:val="en-GB"/>
        </w:rPr>
        <w:t>control</w:t>
      </w:r>
      <w:r w:rsidR="00DB63F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purchase, the </w:t>
      </w:r>
      <w:r w:rsidR="00710854"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shall be communicated after the </w:t>
      </w:r>
      <w:r w:rsidR="00DB63F4">
        <w:rPr>
          <w:rFonts w:ascii="PermianSerifTypeface" w:hAnsi="PermianSerifTypeface"/>
          <w:sz w:val="24"/>
          <w:szCs w:val="24"/>
          <w:lang w:val="en-GB"/>
        </w:rPr>
        <w:t>control</w:t>
      </w:r>
      <w:r w:rsidR="00DB63F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purchase has been carried out.</w:t>
      </w:r>
    </w:p>
    <w:p w14:paraId="40DF6943" w14:textId="77777777" w:rsidR="009A1079" w:rsidRPr="00A3762B" w:rsidRDefault="009A1079" w:rsidP="009A1079">
      <w:pPr>
        <w:spacing w:after="0"/>
        <w:jc w:val="both"/>
        <w:rPr>
          <w:rFonts w:ascii="PermianSerifTypeface" w:hAnsi="PermianSerifTypeface"/>
          <w:sz w:val="24"/>
          <w:szCs w:val="24"/>
          <w:lang w:val="en-GB"/>
        </w:rPr>
      </w:pPr>
    </w:p>
    <w:p w14:paraId="55D600F0" w14:textId="0C0A3A8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24. The on-site inspection of a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shall be carried out by at least two designated inspectors, who shall present </w:t>
      </w:r>
      <w:proofErr w:type="gramStart"/>
      <w:r w:rsidRPr="00A3762B">
        <w:rPr>
          <w:rFonts w:ascii="PermianSerifTypeface" w:hAnsi="PermianSerifTypeface"/>
          <w:sz w:val="24"/>
          <w:szCs w:val="24"/>
          <w:lang w:val="en-GB"/>
        </w:rPr>
        <w:t xml:space="preserve">their  </w:t>
      </w:r>
      <w:r w:rsidR="005B212E">
        <w:rPr>
          <w:rFonts w:ascii="PermianSerifTypeface" w:hAnsi="PermianSerifTypeface"/>
          <w:sz w:val="24"/>
          <w:szCs w:val="24"/>
          <w:lang w:val="en-GB"/>
        </w:rPr>
        <w:t>work</w:t>
      </w:r>
      <w:proofErr w:type="gramEnd"/>
      <w:r w:rsidR="00C8445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identification cards at the time the NBM </w:t>
      </w:r>
      <w:r w:rsidR="00710854"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is communicated to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w:t>
      </w:r>
    </w:p>
    <w:p w14:paraId="0DEEC99D" w14:textId="77777777" w:rsidR="009A1079" w:rsidRPr="00A3762B" w:rsidRDefault="009A1079" w:rsidP="009A1079">
      <w:pPr>
        <w:spacing w:after="0"/>
        <w:jc w:val="both"/>
        <w:rPr>
          <w:rFonts w:ascii="PermianSerifTypeface" w:hAnsi="PermianSerifTypeface"/>
          <w:sz w:val="24"/>
          <w:szCs w:val="24"/>
          <w:lang w:val="en-GB"/>
        </w:rPr>
      </w:pPr>
    </w:p>
    <w:p w14:paraId="1CB93805" w14:textId="12AE9C7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25. During the on-site inspection, the inspectors shall record the established facts and circumstances in a </w:t>
      </w:r>
      <w:r w:rsidR="0017566D">
        <w:rPr>
          <w:rFonts w:ascii="PermianSerifTypeface" w:hAnsi="PermianSerifTypeface"/>
          <w:sz w:val="24"/>
          <w:szCs w:val="24"/>
          <w:lang w:val="en-GB"/>
        </w:rPr>
        <w:t xml:space="preserve">record of findings </w:t>
      </w:r>
      <w:r w:rsidR="00516795" w:rsidRPr="00A3762B">
        <w:rPr>
          <w:rFonts w:ascii="PermianSerifTypeface" w:hAnsi="PermianSerifTypeface"/>
          <w:sz w:val="24"/>
          <w:szCs w:val="24"/>
          <w:lang w:val="en-GB"/>
        </w:rPr>
        <w:t>from</w:t>
      </w:r>
      <w:r w:rsidRPr="00A3762B">
        <w:rPr>
          <w:rFonts w:ascii="PermianSerifTypeface" w:hAnsi="PermianSerifTypeface"/>
          <w:sz w:val="24"/>
          <w:szCs w:val="24"/>
          <w:lang w:val="en-GB"/>
        </w:rPr>
        <w:t xml:space="preserve"> the on-site inspection, using the form set out in the Annex and in accordance with the provisions of Chapter IV.</w:t>
      </w:r>
    </w:p>
    <w:p w14:paraId="08A6E333" w14:textId="77777777" w:rsidR="009A1079" w:rsidRPr="00A3762B" w:rsidRDefault="009A1079" w:rsidP="009A1079">
      <w:pPr>
        <w:spacing w:after="0"/>
        <w:jc w:val="both"/>
        <w:rPr>
          <w:rFonts w:ascii="PermianSerifTypeface" w:hAnsi="PermianSerifTypeface"/>
          <w:sz w:val="24"/>
          <w:szCs w:val="24"/>
          <w:lang w:val="en-GB"/>
        </w:rPr>
      </w:pPr>
    </w:p>
    <w:p w14:paraId="0566C4AB" w14:textId="512449CB"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26. </w:t>
      </w:r>
      <w:r w:rsidR="00A61D83" w:rsidRPr="00A3762B">
        <w:rPr>
          <w:rFonts w:ascii="PermianSerifTypeface" w:hAnsi="PermianSerifTypeface"/>
          <w:sz w:val="24"/>
          <w:szCs w:val="24"/>
          <w:lang w:val="en-GB"/>
        </w:rPr>
        <w:t>During</w:t>
      </w:r>
      <w:r w:rsidRPr="00A3762B">
        <w:rPr>
          <w:rFonts w:ascii="PermianSerifTypeface" w:hAnsi="PermianSerifTypeface"/>
          <w:sz w:val="24"/>
          <w:szCs w:val="24"/>
          <w:lang w:val="en-GB"/>
        </w:rPr>
        <w:t xml:space="preserve"> the on-site inspection, the </w:t>
      </w:r>
      <w:r w:rsidR="00713241">
        <w:rPr>
          <w:rFonts w:ascii="PermianSerifTypeface" w:hAnsi="PermianSerifTypeface"/>
          <w:sz w:val="24"/>
          <w:szCs w:val="24"/>
          <w:lang w:val="en-GB"/>
        </w:rPr>
        <w:t xml:space="preserve">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or its branch </w:t>
      </w:r>
      <w:r w:rsidR="00190713">
        <w:rPr>
          <w:rFonts w:ascii="PermianSerifTypeface" w:hAnsi="PermianSerifTypeface"/>
          <w:sz w:val="24"/>
          <w:szCs w:val="24"/>
          <w:lang w:val="en-GB"/>
        </w:rPr>
        <w:t>are</w:t>
      </w:r>
      <w:r w:rsidRPr="00A3762B">
        <w:rPr>
          <w:rFonts w:ascii="PermianSerifTypeface" w:hAnsi="PermianSerifTypeface"/>
          <w:sz w:val="24"/>
          <w:szCs w:val="24"/>
          <w:lang w:val="en-GB"/>
        </w:rPr>
        <w:t xml:space="preserve"> obliged to present to the inspection team all </w:t>
      </w:r>
      <w:r w:rsidR="00710854" w:rsidRPr="00A3762B">
        <w:rPr>
          <w:rFonts w:ascii="PermianSerifTypeface" w:hAnsi="PermianSerifTypeface"/>
          <w:sz w:val="24"/>
          <w:szCs w:val="24"/>
          <w:lang w:val="en-GB"/>
        </w:rPr>
        <w:t>the funds</w:t>
      </w:r>
      <w:r w:rsidRPr="00A3762B">
        <w:rPr>
          <w:rFonts w:ascii="PermianSerifTypeface" w:hAnsi="PermianSerifTypeface"/>
          <w:sz w:val="24"/>
          <w:szCs w:val="24"/>
          <w:lang w:val="en-GB"/>
        </w:rPr>
        <w:t xml:space="preserve"> available within its premises, </w:t>
      </w:r>
      <w:r w:rsidRPr="00A3762B">
        <w:rPr>
          <w:rFonts w:ascii="PermianSerifTypeface" w:hAnsi="PermianSerifTypeface"/>
          <w:sz w:val="24"/>
          <w:szCs w:val="24"/>
          <w:lang w:val="en-GB"/>
        </w:rPr>
        <w:lastRenderedPageBreak/>
        <w:t xml:space="preserve">including in safes, </w:t>
      </w:r>
      <w:proofErr w:type="gramStart"/>
      <w:r w:rsidRPr="00A3762B">
        <w:rPr>
          <w:rFonts w:ascii="PermianSerifTypeface" w:hAnsi="PermianSerifTypeface"/>
          <w:sz w:val="24"/>
          <w:szCs w:val="24"/>
          <w:lang w:val="en-GB"/>
        </w:rPr>
        <w:t>in order to</w:t>
      </w:r>
      <w:proofErr w:type="gramEnd"/>
      <w:r w:rsidRPr="00A3762B">
        <w:rPr>
          <w:rFonts w:ascii="PermianSerifTypeface" w:hAnsi="PermianSerifTypeface"/>
          <w:sz w:val="24"/>
          <w:szCs w:val="24"/>
          <w:lang w:val="en-GB"/>
        </w:rPr>
        <w:t xml:space="preserve"> verify the </w:t>
      </w:r>
      <w:r w:rsidR="00710854" w:rsidRPr="00A3762B">
        <w:rPr>
          <w:rFonts w:ascii="PermianSerifTypeface" w:hAnsi="PermianSerifTypeface"/>
          <w:sz w:val="24"/>
          <w:szCs w:val="24"/>
          <w:lang w:val="en-GB"/>
        </w:rPr>
        <w:t>existence of funds</w:t>
      </w:r>
      <w:r w:rsidRPr="00A3762B">
        <w:rPr>
          <w:rFonts w:ascii="PermianSerifTypeface" w:hAnsi="PermianSerifTypeface"/>
          <w:sz w:val="24"/>
          <w:szCs w:val="24"/>
          <w:lang w:val="en-GB"/>
        </w:rPr>
        <w:t xml:space="preserve"> in the amount established under Article 44</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(1) and/or (2)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as applicable.</w:t>
      </w:r>
    </w:p>
    <w:p w14:paraId="52937CE2" w14:textId="77777777" w:rsidR="009A1079" w:rsidRPr="00A3762B" w:rsidRDefault="009A1079" w:rsidP="009A1079">
      <w:pPr>
        <w:spacing w:after="0"/>
        <w:jc w:val="both"/>
        <w:rPr>
          <w:rFonts w:ascii="PermianSerifTypeface" w:hAnsi="PermianSerifTypeface"/>
          <w:sz w:val="24"/>
          <w:szCs w:val="24"/>
          <w:lang w:val="en-GB"/>
        </w:rPr>
      </w:pPr>
    </w:p>
    <w:p w14:paraId="7F2ABCBE" w14:textId="5F97EA57"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27. If the amount of </w:t>
      </w:r>
      <w:r w:rsidR="00710854" w:rsidRPr="00A3762B">
        <w:rPr>
          <w:rFonts w:ascii="PermianSerifTypeface" w:hAnsi="PermianSerifTypeface"/>
          <w:sz w:val="24"/>
          <w:szCs w:val="24"/>
          <w:lang w:val="en-GB"/>
        </w:rPr>
        <w:t>funds</w:t>
      </w:r>
      <w:r w:rsidRPr="00A3762B">
        <w:rPr>
          <w:rFonts w:ascii="PermianSerifTypeface" w:hAnsi="PermianSerifTypeface"/>
          <w:sz w:val="24"/>
          <w:szCs w:val="24"/>
          <w:lang w:val="en-GB"/>
        </w:rPr>
        <w:t xml:space="preserve"> available within the premises of the </w:t>
      </w:r>
      <w:r w:rsidR="00713241">
        <w:rPr>
          <w:rFonts w:ascii="PermianSerifTypeface" w:hAnsi="PermianSerifTypeface"/>
          <w:sz w:val="24"/>
          <w:szCs w:val="24"/>
          <w:lang w:val="en-GB"/>
        </w:rPr>
        <w:t xml:space="preserve">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or its branch subject to the on-site inspection, including in safes, is </w:t>
      </w:r>
      <w:r w:rsidR="00710854" w:rsidRPr="00A3762B">
        <w:rPr>
          <w:rFonts w:ascii="PermianSerifTypeface" w:hAnsi="PermianSerifTypeface"/>
          <w:sz w:val="24"/>
          <w:szCs w:val="24"/>
          <w:lang w:val="en-GB"/>
        </w:rPr>
        <w:t>lower</w:t>
      </w:r>
      <w:r w:rsidRPr="00A3762B">
        <w:rPr>
          <w:rFonts w:ascii="PermianSerifTypeface" w:hAnsi="PermianSerifTypeface"/>
          <w:sz w:val="24"/>
          <w:szCs w:val="24"/>
          <w:lang w:val="en-GB"/>
        </w:rPr>
        <w:t xml:space="preserve"> than the amount established in Article 44</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(1) and/or (2)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the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shall present supporting documents confirming the amount of </w:t>
      </w:r>
      <w:r w:rsidR="00710854" w:rsidRPr="00A3762B">
        <w:rPr>
          <w:rFonts w:ascii="PermianSerifTypeface" w:hAnsi="PermianSerifTypeface"/>
          <w:sz w:val="24"/>
          <w:szCs w:val="24"/>
          <w:lang w:val="en-GB"/>
        </w:rPr>
        <w:t>funds</w:t>
      </w:r>
      <w:r w:rsidRPr="00A3762B">
        <w:rPr>
          <w:rFonts w:ascii="PermianSerifTypeface" w:hAnsi="PermianSerifTypeface"/>
          <w:sz w:val="24"/>
          <w:szCs w:val="24"/>
          <w:lang w:val="en-GB"/>
        </w:rPr>
        <w:t xml:space="preserve"> held at the time of the on-site inspection in accounts opened with banks and/or in currency exchange machines. If the requested documents cannot be presented at the time of the on-site inspection, the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shall submit them within 5 working days from the date of the inspection. The time limit for completing the </w:t>
      </w:r>
      <w:r w:rsidR="00A61D83">
        <w:rPr>
          <w:rFonts w:ascii="PermianSerifTypeface" w:hAnsi="PermianSerifTypeface"/>
          <w:sz w:val="24"/>
          <w:szCs w:val="24"/>
          <w:lang w:val="en-GB"/>
        </w:rPr>
        <w:t>control</w:t>
      </w:r>
      <w:r w:rsidR="00A61D8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procedure shall be deemed suspended until the aforementioned documents are submitted, but no later than the expiry of the 5-day period.</w:t>
      </w:r>
    </w:p>
    <w:p w14:paraId="2597D2A4" w14:textId="77777777" w:rsidR="009A1079" w:rsidRPr="00A3762B" w:rsidRDefault="009A1079" w:rsidP="009A1079">
      <w:pPr>
        <w:spacing w:after="0"/>
        <w:jc w:val="both"/>
        <w:rPr>
          <w:rFonts w:ascii="PermianSerifTypeface" w:hAnsi="PermianSerifTypeface"/>
          <w:sz w:val="24"/>
          <w:szCs w:val="24"/>
          <w:lang w:val="en-GB"/>
        </w:rPr>
      </w:pPr>
    </w:p>
    <w:p w14:paraId="4C789CBE" w14:textId="41EA8043"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28. If one or more witnesses are involved in the on-site inspection, such persons shall meet the following criteria: they shall be </w:t>
      </w:r>
      <w:r w:rsidR="00EC300C">
        <w:rPr>
          <w:rFonts w:ascii="PermianSerifTypeface" w:hAnsi="PermianSerifTypeface"/>
          <w:sz w:val="24"/>
          <w:szCs w:val="24"/>
          <w:lang w:val="en-GB"/>
        </w:rPr>
        <w:t>individuals</w:t>
      </w:r>
      <w:r w:rsidRPr="00A3762B">
        <w:rPr>
          <w:rFonts w:ascii="PermianSerifTypeface" w:hAnsi="PermianSerifTypeface"/>
          <w:sz w:val="24"/>
          <w:szCs w:val="24"/>
          <w:lang w:val="en-GB"/>
        </w:rPr>
        <w:t xml:space="preserve"> with full legal capacity, disinterested in the outcome of the inspection, and not related, within the meaning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133/2016 on the declaration of assets and personal interests, to the NBM inspectors, employees, or the shareholders/associates 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w:t>
      </w:r>
    </w:p>
    <w:p w14:paraId="4A220395" w14:textId="77777777" w:rsidR="009A1079" w:rsidRPr="00A3762B" w:rsidRDefault="009A1079" w:rsidP="009A1079">
      <w:pPr>
        <w:spacing w:after="0"/>
        <w:jc w:val="both"/>
        <w:rPr>
          <w:rFonts w:ascii="PermianSerifTypeface" w:hAnsi="PermianSerifTypeface"/>
          <w:sz w:val="24"/>
          <w:szCs w:val="24"/>
          <w:lang w:val="en-GB"/>
        </w:rPr>
      </w:pPr>
    </w:p>
    <w:p w14:paraId="15F04DD0" w14:textId="46BC7451"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29. The assistant witness</w:t>
      </w:r>
      <w:r w:rsidR="00B67ECF">
        <w:rPr>
          <w:rFonts w:ascii="PermianSerifTypeface" w:hAnsi="PermianSerifTypeface"/>
          <w:sz w:val="24"/>
          <w:szCs w:val="24"/>
          <w:lang w:val="en-GB"/>
        </w:rPr>
        <w:t xml:space="preserve"> (es)</w:t>
      </w:r>
      <w:r w:rsidRPr="00A3762B">
        <w:rPr>
          <w:rFonts w:ascii="PermianSerifTypeface" w:hAnsi="PermianSerifTypeface"/>
          <w:sz w:val="24"/>
          <w:szCs w:val="24"/>
          <w:lang w:val="en-GB"/>
        </w:rPr>
        <w:t xml:space="preserve"> </w:t>
      </w:r>
      <w:r w:rsidR="00710854" w:rsidRPr="00A3762B">
        <w:rPr>
          <w:rFonts w:ascii="PermianSerifTypeface" w:hAnsi="PermianSerifTypeface"/>
          <w:sz w:val="24"/>
          <w:szCs w:val="24"/>
          <w:lang w:val="en-GB"/>
        </w:rPr>
        <w:t>shall have</w:t>
      </w:r>
      <w:r w:rsidRPr="00A3762B">
        <w:rPr>
          <w:rFonts w:ascii="PermianSerifTypeface" w:hAnsi="PermianSerifTypeface"/>
          <w:sz w:val="24"/>
          <w:szCs w:val="24"/>
          <w:lang w:val="en-GB"/>
        </w:rPr>
        <w:t xml:space="preserve"> the right to be informed of the reason for their involvement in the inspection, to </w:t>
      </w:r>
      <w:r w:rsidR="00FA65AF">
        <w:rPr>
          <w:rFonts w:ascii="PermianSerifTypeface" w:hAnsi="PermianSerifTypeface"/>
          <w:sz w:val="24"/>
          <w:szCs w:val="24"/>
          <w:lang w:val="en-GB"/>
        </w:rPr>
        <w:t>take note</w:t>
      </w:r>
      <w:r w:rsidR="00FA65AF"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the NBM </w:t>
      </w:r>
      <w:r w:rsidR="00710854"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on the conduct of the </w:t>
      </w:r>
      <w:r w:rsidR="00FA65AF">
        <w:rPr>
          <w:rFonts w:ascii="PermianSerifTypeface" w:hAnsi="PermianSerifTypeface"/>
          <w:sz w:val="24"/>
          <w:szCs w:val="24"/>
          <w:lang w:val="en-GB"/>
        </w:rPr>
        <w:t>control</w:t>
      </w:r>
      <w:r w:rsidRPr="00A3762B">
        <w:rPr>
          <w:rFonts w:ascii="PermianSerifTypeface" w:hAnsi="PermianSerifTypeface"/>
          <w:sz w:val="24"/>
          <w:szCs w:val="24"/>
          <w:lang w:val="en-GB"/>
        </w:rPr>
        <w:t xml:space="preserve">, and to make comments regarding the content of the </w:t>
      </w:r>
      <w:r w:rsidR="0017566D">
        <w:rPr>
          <w:rFonts w:ascii="PermianSerifTypeface" w:hAnsi="PermianSerifTypeface"/>
          <w:sz w:val="24"/>
          <w:szCs w:val="24"/>
          <w:lang w:val="en-GB"/>
        </w:rPr>
        <w:t xml:space="preserve">record of findings </w:t>
      </w:r>
      <w:r w:rsidR="00516795" w:rsidRPr="00A3762B">
        <w:rPr>
          <w:rFonts w:ascii="PermianSerifTypeface" w:hAnsi="PermianSerifTypeface"/>
          <w:sz w:val="24"/>
          <w:szCs w:val="24"/>
          <w:lang w:val="en-GB"/>
        </w:rPr>
        <w:t xml:space="preserve">from the on-site inspection </w:t>
      </w:r>
      <w:r w:rsidRPr="00A3762B">
        <w:rPr>
          <w:rFonts w:ascii="PermianSerifTypeface" w:hAnsi="PermianSerifTypeface"/>
          <w:sz w:val="24"/>
          <w:szCs w:val="24"/>
          <w:lang w:val="en-GB"/>
        </w:rPr>
        <w:t>concerning the facts (actions) they have witnessed.</w:t>
      </w:r>
    </w:p>
    <w:p w14:paraId="3EE5E081" w14:textId="77777777" w:rsidR="009A1079" w:rsidRPr="00A3762B" w:rsidRDefault="009A1079" w:rsidP="009A1079">
      <w:pPr>
        <w:spacing w:after="0"/>
        <w:jc w:val="both"/>
        <w:rPr>
          <w:rFonts w:ascii="PermianSerifTypeface" w:hAnsi="PermianSerifTypeface"/>
          <w:sz w:val="24"/>
          <w:szCs w:val="24"/>
          <w:lang w:val="en-GB"/>
        </w:rPr>
      </w:pPr>
    </w:p>
    <w:p w14:paraId="13E29AB2" w14:textId="46C722E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30. By signing the </w:t>
      </w:r>
      <w:r w:rsidR="0017566D">
        <w:rPr>
          <w:rFonts w:ascii="PermianSerifTypeface" w:hAnsi="PermianSerifTypeface"/>
          <w:sz w:val="24"/>
          <w:szCs w:val="24"/>
          <w:lang w:val="en-GB"/>
        </w:rPr>
        <w:t xml:space="preserve">record of findings </w:t>
      </w:r>
      <w:r w:rsidRPr="00A3762B">
        <w:rPr>
          <w:rFonts w:ascii="PermianSerifTypeface" w:hAnsi="PermianSerifTypeface"/>
          <w:sz w:val="24"/>
          <w:szCs w:val="24"/>
          <w:lang w:val="en-GB"/>
        </w:rPr>
        <w:t>from the on-site inspection, the assistant witness(es) confirm the truthfulness of the recorded information and undertake to maintain the confidentiality of any information considered a trade secret, banking secret, or any other legally protected secret to which they have been exposed.</w:t>
      </w:r>
    </w:p>
    <w:p w14:paraId="77554C5E" w14:textId="77777777" w:rsidR="009A1079" w:rsidRPr="00A3762B" w:rsidRDefault="009A1079" w:rsidP="009A1079">
      <w:pPr>
        <w:spacing w:after="0"/>
        <w:jc w:val="both"/>
        <w:rPr>
          <w:rFonts w:ascii="PermianSerifTypeface" w:hAnsi="PermianSerifTypeface"/>
          <w:sz w:val="24"/>
          <w:szCs w:val="24"/>
          <w:lang w:val="en-GB"/>
        </w:rPr>
      </w:pPr>
    </w:p>
    <w:p w14:paraId="1E5FAAB6" w14:textId="60933C87"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31. For the purposes of Article 65</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(1)</w:t>
      </w:r>
      <w:r w:rsidR="00AE7F08">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(f)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obstruction of the inspection of a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and/or evasion from providing the requested information and documents shall be understood as any of the following:</w:t>
      </w:r>
    </w:p>
    <w:p w14:paraId="5724C5A2" w14:textId="32EB13FC"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F10396"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31.1. denying access to the premises of the</w:t>
      </w:r>
      <w:r w:rsidR="00713241">
        <w:rPr>
          <w:rFonts w:ascii="PermianSerifTypeface" w:hAnsi="PermianSerifTypeface"/>
          <w:sz w:val="24"/>
          <w:szCs w:val="24"/>
          <w:lang w:val="en-GB"/>
        </w:rPr>
        <w:t xml:space="preserve"> foreign</w:t>
      </w:r>
      <w:r w:rsidRPr="00A3762B">
        <w:rPr>
          <w:rFonts w:ascii="PermianSerifTypeface" w:hAnsi="PermianSerifTypeface"/>
          <w:sz w:val="24"/>
          <w:szCs w:val="24"/>
          <w:lang w:val="en-GB"/>
        </w:rPr>
        <w:t xml:space="preserve">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and/or to safes, and/or to currency exchange machines, and/or to data from cash register and control equipment or other technical means, and/or to the information contained in the standard document forms established by the </w:t>
      </w:r>
      <w:proofErr w:type="gramStart"/>
      <w:r w:rsidRPr="00A3762B">
        <w:rPr>
          <w:rFonts w:ascii="PermianSerifTypeface" w:hAnsi="PermianSerifTypeface"/>
          <w:sz w:val="24"/>
          <w:szCs w:val="24"/>
          <w:lang w:val="en-GB"/>
        </w:rPr>
        <w:t>NBM;</w:t>
      </w:r>
      <w:proofErr w:type="gramEnd"/>
    </w:p>
    <w:p w14:paraId="38BEB690" w14:textId="0B85F8DD"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F10396"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31.2. preventing inspectors from using technical means (audio, video, photo) to record facts and/or from involving </w:t>
      </w:r>
      <w:proofErr w:type="gramStart"/>
      <w:r w:rsidRPr="00A3762B">
        <w:rPr>
          <w:rFonts w:ascii="PermianSerifTypeface" w:hAnsi="PermianSerifTypeface"/>
          <w:sz w:val="24"/>
          <w:szCs w:val="24"/>
          <w:lang w:val="en-GB"/>
        </w:rPr>
        <w:t>witnesses;</w:t>
      </w:r>
      <w:proofErr w:type="gramEnd"/>
    </w:p>
    <w:p w14:paraId="076E7C92" w14:textId="2DA8E664"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F10396"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 31.3. suspending the activity 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including on the day or during the period scheduled for the inspection or on-site </w:t>
      </w:r>
      <w:r w:rsidR="00710854" w:rsidRPr="00A3762B">
        <w:rPr>
          <w:rFonts w:ascii="PermianSerifTypeface" w:hAnsi="PermianSerifTypeface"/>
          <w:sz w:val="24"/>
          <w:szCs w:val="24"/>
          <w:lang w:val="en-GB"/>
        </w:rPr>
        <w:t>inspection</w:t>
      </w:r>
      <w:r w:rsidRPr="00A3762B">
        <w:rPr>
          <w:rFonts w:ascii="PermianSerifTypeface" w:hAnsi="PermianSerifTypeface"/>
          <w:sz w:val="24"/>
          <w:szCs w:val="24"/>
          <w:lang w:val="en-GB"/>
        </w:rPr>
        <w:t xml:space="preserve">, without informing the NBM in accordance with the provisions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w:t>
      </w:r>
      <w:proofErr w:type="gramStart"/>
      <w:r w:rsidRPr="00A3762B">
        <w:rPr>
          <w:rFonts w:ascii="PermianSerifTypeface" w:hAnsi="PermianSerifTypeface"/>
          <w:sz w:val="24"/>
          <w:szCs w:val="24"/>
          <w:lang w:val="en-GB"/>
        </w:rPr>
        <w:t>62/2008;</w:t>
      </w:r>
      <w:proofErr w:type="gramEnd"/>
    </w:p>
    <w:p w14:paraId="34ADA0BE" w14:textId="2A46BE14"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lastRenderedPageBreak/>
        <w:t>   </w:t>
      </w:r>
      <w:r w:rsidR="00F10396"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31.4. failure to submit the requested information, documents, or explanations in the context of the inspection and/or failure to </w:t>
      </w:r>
      <w:proofErr w:type="spellStart"/>
      <w:r w:rsidRPr="00A3762B">
        <w:rPr>
          <w:rFonts w:ascii="PermianSerifTypeface" w:hAnsi="PermianSerifTypeface"/>
          <w:sz w:val="24"/>
          <w:szCs w:val="24"/>
          <w:lang w:val="en-GB"/>
        </w:rPr>
        <w:t>fulfill</w:t>
      </w:r>
      <w:proofErr w:type="spellEnd"/>
      <w:r w:rsidRPr="00A3762B">
        <w:rPr>
          <w:rFonts w:ascii="PermianSerifTypeface" w:hAnsi="PermianSerifTypeface"/>
          <w:sz w:val="24"/>
          <w:szCs w:val="24"/>
          <w:lang w:val="en-GB"/>
        </w:rPr>
        <w:t xml:space="preserve"> in due time or improper </w:t>
      </w:r>
      <w:proofErr w:type="spellStart"/>
      <w:r w:rsidRPr="00A3762B">
        <w:rPr>
          <w:rFonts w:ascii="PermianSerifTypeface" w:hAnsi="PermianSerifTypeface"/>
          <w:sz w:val="24"/>
          <w:szCs w:val="24"/>
          <w:lang w:val="en-GB"/>
        </w:rPr>
        <w:t>fulfillment</w:t>
      </w:r>
      <w:proofErr w:type="spellEnd"/>
      <w:r w:rsidRPr="00A3762B">
        <w:rPr>
          <w:rFonts w:ascii="PermianSerifTypeface" w:hAnsi="PermianSerifTypeface"/>
          <w:sz w:val="24"/>
          <w:szCs w:val="24"/>
          <w:lang w:val="en-GB"/>
        </w:rPr>
        <w:t xml:space="preserve"> of the requirements set by the inspectors during the inspection.</w:t>
      </w:r>
    </w:p>
    <w:p w14:paraId="03FC593E" w14:textId="77777777" w:rsidR="009A1079" w:rsidRPr="00A3762B" w:rsidRDefault="009A1079" w:rsidP="009A1079">
      <w:pPr>
        <w:spacing w:after="0"/>
        <w:jc w:val="both"/>
        <w:rPr>
          <w:rFonts w:ascii="PermianSerifTypeface" w:hAnsi="PermianSerifTypeface"/>
          <w:sz w:val="24"/>
          <w:szCs w:val="24"/>
          <w:lang w:val="en-GB"/>
        </w:rPr>
      </w:pPr>
    </w:p>
    <w:p w14:paraId="02F84631" w14:textId="6C690B48"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32. As a result of the </w:t>
      </w:r>
      <w:r w:rsidR="00A23444">
        <w:rPr>
          <w:rFonts w:ascii="PermianSerifTypeface" w:hAnsi="PermianSerifTypeface"/>
          <w:sz w:val="24"/>
          <w:szCs w:val="24"/>
          <w:lang w:val="en-GB"/>
        </w:rPr>
        <w:t>control</w:t>
      </w:r>
      <w:r w:rsidR="00A2344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a report on the </w:t>
      </w:r>
      <w:r w:rsidR="00A23444">
        <w:rPr>
          <w:rFonts w:ascii="PermianSerifTypeface" w:hAnsi="PermianSerifTypeface"/>
          <w:sz w:val="24"/>
          <w:szCs w:val="24"/>
          <w:lang w:val="en-GB"/>
        </w:rPr>
        <w:t>control</w:t>
      </w:r>
      <w:r w:rsidR="00A2344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results shall be drawn up in accordance with the provisions of Article 62</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(5)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the provisions of Chapter IV.</w:t>
      </w:r>
    </w:p>
    <w:p w14:paraId="2D110F54" w14:textId="77777777" w:rsidR="005D1579" w:rsidRPr="00A3762B" w:rsidRDefault="005D1579" w:rsidP="009A1079">
      <w:pPr>
        <w:spacing w:after="0"/>
        <w:jc w:val="both"/>
        <w:rPr>
          <w:rFonts w:ascii="PermianSerifTypeface" w:hAnsi="PermianSerifTypeface"/>
          <w:sz w:val="24"/>
          <w:szCs w:val="24"/>
          <w:lang w:val="en-GB"/>
        </w:rPr>
      </w:pPr>
    </w:p>
    <w:p w14:paraId="3CAEBA07" w14:textId="6F94731D" w:rsidR="009A1079" w:rsidRPr="00A3762B" w:rsidRDefault="009A1079" w:rsidP="005D157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Chapter IV</w:t>
      </w:r>
    </w:p>
    <w:p w14:paraId="16237B3B" w14:textId="676F9399" w:rsidR="009A1079" w:rsidRPr="00A3762B" w:rsidRDefault="009A1079" w:rsidP="005D157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 xml:space="preserve">SPECIFIC FEATURES OF </w:t>
      </w:r>
      <w:r w:rsidR="005D1579" w:rsidRPr="00A3762B">
        <w:rPr>
          <w:rFonts w:ascii="PermianSerifTypeface" w:hAnsi="PermianSerifTypeface"/>
          <w:b/>
          <w:bCs/>
          <w:sz w:val="24"/>
          <w:szCs w:val="24"/>
          <w:lang w:val="en-GB"/>
        </w:rPr>
        <w:t xml:space="preserve">DRAWING UP </w:t>
      </w:r>
      <w:r w:rsidRPr="00A3762B">
        <w:rPr>
          <w:rFonts w:ascii="PermianSerifTypeface" w:hAnsi="PermianSerifTypeface"/>
          <w:b/>
          <w:bCs/>
          <w:sz w:val="24"/>
          <w:szCs w:val="24"/>
          <w:lang w:val="en-GB"/>
        </w:rPr>
        <w:t xml:space="preserve">THE </w:t>
      </w:r>
      <w:r w:rsidR="00516795" w:rsidRPr="00A3762B">
        <w:rPr>
          <w:rFonts w:ascii="PermianSerifTypeface" w:hAnsi="PermianSerifTypeface"/>
          <w:b/>
          <w:bCs/>
          <w:sz w:val="24"/>
          <w:szCs w:val="24"/>
          <w:lang w:val="en-GB"/>
        </w:rPr>
        <w:t>ACT</w:t>
      </w:r>
      <w:r w:rsidR="001362B1">
        <w:rPr>
          <w:rFonts w:ascii="PermianSerifTypeface" w:hAnsi="PermianSerifTypeface"/>
          <w:b/>
          <w:bCs/>
          <w:sz w:val="24"/>
          <w:szCs w:val="24"/>
          <w:lang w:val="en-GB"/>
        </w:rPr>
        <w:t xml:space="preserve"> ON INSPECTION RESULTS</w:t>
      </w:r>
      <w:r w:rsidRPr="00A3762B">
        <w:rPr>
          <w:rFonts w:ascii="PermianSerifTypeface" w:hAnsi="PermianSerifTypeface"/>
          <w:b/>
          <w:bCs/>
          <w:sz w:val="24"/>
          <w:szCs w:val="24"/>
          <w:lang w:val="en-GB"/>
        </w:rPr>
        <w:t xml:space="preserve"> DURING THE ON-SITE INSPECTION AND THE </w:t>
      </w:r>
      <w:r w:rsidR="001362B1">
        <w:rPr>
          <w:rFonts w:ascii="PermianSerifTypeface" w:hAnsi="PermianSerifTypeface"/>
          <w:b/>
          <w:bCs/>
          <w:sz w:val="24"/>
          <w:szCs w:val="24"/>
          <w:lang w:val="en-GB"/>
        </w:rPr>
        <w:t>ACT</w:t>
      </w:r>
      <w:r w:rsidR="00A23444">
        <w:rPr>
          <w:rFonts w:ascii="PermianSerifTypeface" w:hAnsi="PermianSerifTypeface"/>
          <w:b/>
          <w:bCs/>
          <w:sz w:val="24"/>
          <w:szCs w:val="24"/>
          <w:lang w:val="en-GB"/>
        </w:rPr>
        <w:t xml:space="preserve"> ON THE CONTROL RESULTS</w:t>
      </w:r>
    </w:p>
    <w:p w14:paraId="6A3B545B" w14:textId="77777777" w:rsidR="009A1079" w:rsidRPr="00A3762B" w:rsidRDefault="009A1079" w:rsidP="009A1079">
      <w:pPr>
        <w:spacing w:after="0"/>
        <w:jc w:val="both"/>
        <w:rPr>
          <w:rFonts w:ascii="PermianSerifTypeface" w:hAnsi="PermianSerifTypeface"/>
          <w:sz w:val="24"/>
          <w:szCs w:val="24"/>
          <w:lang w:val="en-GB"/>
        </w:rPr>
      </w:pPr>
    </w:p>
    <w:p w14:paraId="012023AB" w14:textId="4DA7BB2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33. </w:t>
      </w:r>
      <w:r w:rsidR="0017566D">
        <w:rPr>
          <w:rFonts w:ascii="PermianSerifTypeface" w:hAnsi="PermianSerifTypeface"/>
          <w:sz w:val="24"/>
          <w:szCs w:val="24"/>
          <w:lang w:val="en-GB"/>
        </w:rPr>
        <w:t>T</w:t>
      </w:r>
      <w:r w:rsidR="0017566D" w:rsidRPr="0017566D">
        <w:rPr>
          <w:rFonts w:ascii="PermianSerifTypeface" w:hAnsi="PermianSerifTypeface"/>
          <w:sz w:val="24"/>
          <w:szCs w:val="24"/>
          <w:lang w:val="en-GB"/>
        </w:rPr>
        <w:t xml:space="preserve">he </w:t>
      </w:r>
      <w:r w:rsidR="001362B1">
        <w:rPr>
          <w:rFonts w:ascii="PermianSerifTypeface" w:hAnsi="PermianSerifTypeface"/>
          <w:sz w:val="24"/>
          <w:szCs w:val="24"/>
          <w:lang w:val="en-GB"/>
        </w:rPr>
        <w:t>act on inspection results</w:t>
      </w:r>
      <w:r w:rsidR="0017566D" w:rsidRPr="0017566D">
        <w:rPr>
          <w:rFonts w:ascii="PermianSerifTypeface" w:hAnsi="PermianSerifTypeface"/>
          <w:sz w:val="24"/>
          <w:szCs w:val="24"/>
          <w:lang w:val="en-GB"/>
        </w:rPr>
        <w:t xml:space="preserve"> of the on-site inspection shall be drawn up and signed by the inspectors. </w:t>
      </w:r>
      <w:proofErr w:type="gramStart"/>
      <w:r w:rsidR="0017566D" w:rsidRPr="0017566D">
        <w:rPr>
          <w:rFonts w:ascii="PermianSerifTypeface" w:hAnsi="PermianSerifTypeface"/>
          <w:sz w:val="24"/>
          <w:szCs w:val="24"/>
          <w:lang w:val="en-GB"/>
        </w:rPr>
        <w:t>In the event that</w:t>
      </w:r>
      <w:proofErr w:type="gramEnd"/>
      <w:r w:rsidR="0017566D" w:rsidRPr="0017566D">
        <w:rPr>
          <w:rFonts w:ascii="PermianSerifTypeface" w:hAnsi="PermianSerifTypeface"/>
          <w:sz w:val="24"/>
          <w:szCs w:val="24"/>
          <w:lang w:val="en-GB"/>
        </w:rPr>
        <w:t xml:space="preserve"> an assisting witness/witnesses are involved, the </w:t>
      </w:r>
      <w:r w:rsidR="001362B1">
        <w:rPr>
          <w:rFonts w:ascii="PermianSerifTypeface" w:hAnsi="PermianSerifTypeface"/>
          <w:sz w:val="24"/>
          <w:szCs w:val="24"/>
          <w:lang w:val="en-GB"/>
        </w:rPr>
        <w:t>act on inspection results</w:t>
      </w:r>
      <w:r w:rsidR="0017566D" w:rsidRPr="0017566D">
        <w:rPr>
          <w:rFonts w:ascii="PermianSerifTypeface" w:hAnsi="PermianSerifTypeface"/>
          <w:sz w:val="24"/>
          <w:szCs w:val="24"/>
          <w:lang w:val="en-GB"/>
        </w:rPr>
        <w:t xml:space="preserve"> of the on-site inspection shall also be signed by the assisting witness/witnesses, indicating their name, surname, patronymic, and contact details (place of residence/domicile and telephone number</w:t>
      </w:r>
      <w:r w:rsidRPr="00A3762B">
        <w:rPr>
          <w:rFonts w:ascii="PermianSerifTypeface" w:hAnsi="PermianSerifTypeface"/>
          <w:sz w:val="24"/>
          <w:szCs w:val="24"/>
          <w:lang w:val="en-GB"/>
        </w:rPr>
        <w:t>).</w:t>
      </w:r>
    </w:p>
    <w:p w14:paraId="49050D38" w14:textId="77777777" w:rsidR="009A1079" w:rsidRPr="00A3762B" w:rsidRDefault="009A1079" w:rsidP="009A1079">
      <w:pPr>
        <w:spacing w:after="0"/>
        <w:jc w:val="both"/>
        <w:rPr>
          <w:rFonts w:ascii="PermianSerifTypeface" w:hAnsi="PermianSerifTypeface"/>
          <w:sz w:val="24"/>
          <w:szCs w:val="24"/>
          <w:lang w:val="en-GB"/>
        </w:rPr>
      </w:pPr>
    </w:p>
    <w:p w14:paraId="61D8FCBA" w14:textId="4AA06D16"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34. If the designated spaces in the </w:t>
      </w:r>
      <w:r w:rsidR="001362B1">
        <w:rPr>
          <w:rFonts w:ascii="PermianSerifTypeface" w:hAnsi="PermianSerifTypeface"/>
          <w:sz w:val="24"/>
          <w:szCs w:val="24"/>
          <w:lang w:val="en-GB"/>
        </w:rPr>
        <w:t>act on inspection results</w:t>
      </w:r>
      <w:r w:rsidR="0017566D">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during the on-site inspection are insufficient to fully record the facts and circumstances established during the inspection, the information shall be continued on additional pages attached to the </w:t>
      </w:r>
      <w:r w:rsidR="001362B1">
        <w:rPr>
          <w:rFonts w:ascii="PermianSerifTypeface" w:hAnsi="PermianSerifTypeface"/>
          <w:sz w:val="24"/>
          <w:szCs w:val="24"/>
          <w:lang w:val="en-GB"/>
        </w:rPr>
        <w:t>act on inspection results</w:t>
      </w:r>
      <w:r w:rsidRPr="00A3762B">
        <w:rPr>
          <w:rFonts w:ascii="PermianSerifTypeface" w:hAnsi="PermianSerifTypeface"/>
          <w:sz w:val="24"/>
          <w:szCs w:val="24"/>
          <w:lang w:val="en-GB"/>
        </w:rPr>
        <w:t>, which shall form an integral part thereof. Each additional page shall be signed by the inspectors and, where applicable, by the assistant witness(es) involved in the on-site inspection.</w:t>
      </w:r>
    </w:p>
    <w:p w14:paraId="5C6459A3" w14:textId="77777777" w:rsidR="009A1079" w:rsidRPr="00A3762B" w:rsidRDefault="009A1079" w:rsidP="009A1079">
      <w:pPr>
        <w:spacing w:after="0"/>
        <w:jc w:val="both"/>
        <w:rPr>
          <w:rFonts w:ascii="PermianSerifTypeface" w:hAnsi="PermianSerifTypeface"/>
          <w:sz w:val="24"/>
          <w:szCs w:val="24"/>
          <w:lang w:val="en-GB"/>
        </w:rPr>
      </w:pPr>
    </w:p>
    <w:p w14:paraId="10CFBBE7" w14:textId="4A55927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35. Following the review of the documents and information submitted during the </w:t>
      </w:r>
      <w:r w:rsidR="00A23444">
        <w:rPr>
          <w:rFonts w:ascii="PermianSerifTypeface" w:hAnsi="PermianSerifTypeface"/>
          <w:sz w:val="24"/>
          <w:szCs w:val="24"/>
          <w:lang w:val="en-GB"/>
        </w:rPr>
        <w:t>control</w:t>
      </w:r>
      <w:r w:rsidR="00A2344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and/or, where applicable, based on the </w:t>
      </w:r>
      <w:r w:rsidR="001362B1">
        <w:rPr>
          <w:rFonts w:ascii="PermianSerifTypeface" w:hAnsi="PermianSerifTypeface"/>
          <w:sz w:val="24"/>
          <w:szCs w:val="24"/>
          <w:lang w:val="en-GB"/>
        </w:rPr>
        <w:t>act on inspection results</w:t>
      </w:r>
      <w:r w:rsidR="0017566D">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during the on-site inspection, the inspectors shall draw up the </w:t>
      </w:r>
      <w:r w:rsidR="00E22E2C">
        <w:rPr>
          <w:rFonts w:ascii="PermianSerifTypeface" w:hAnsi="PermianSerifTypeface"/>
          <w:sz w:val="24"/>
          <w:szCs w:val="24"/>
          <w:lang w:val="en-GB"/>
        </w:rPr>
        <w:t>act</w:t>
      </w:r>
      <w:r w:rsidR="007F5EDD">
        <w:rPr>
          <w:rFonts w:ascii="PermianSerifTypeface" w:hAnsi="PermianSerifTypeface"/>
          <w:sz w:val="24"/>
          <w:szCs w:val="24"/>
          <w:lang w:val="en-GB"/>
        </w:rPr>
        <w:t xml:space="preserve"> </w:t>
      </w:r>
      <w:r w:rsidR="00A23444">
        <w:rPr>
          <w:rFonts w:ascii="PermianSerifTypeface" w:hAnsi="PermianSerifTypeface"/>
          <w:sz w:val="24"/>
          <w:szCs w:val="24"/>
          <w:lang w:val="en-GB"/>
        </w:rPr>
        <w:t>on the control results</w:t>
      </w:r>
      <w:r w:rsidRPr="00A3762B">
        <w:rPr>
          <w:rFonts w:ascii="PermianSerifTypeface" w:hAnsi="PermianSerifTypeface"/>
          <w:sz w:val="24"/>
          <w:szCs w:val="24"/>
          <w:lang w:val="en-GB"/>
        </w:rPr>
        <w:t xml:space="preserve">, which shall be signed by them and notified to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subject to inspection and/or, as applicable, to the persons mentioned in the </w:t>
      </w:r>
      <w:r w:rsidR="007F5EDD">
        <w:rPr>
          <w:rFonts w:ascii="PermianSerifTypeface" w:hAnsi="PermianSerifTypeface"/>
          <w:sz w:val="24"/>
          <w:szCs w:val="24"/>
          <w:lang w:val="en-GB"/>
        </w:rPr>
        <w:t>act</w:t>
      </w:r>
      <w:r w:rsidRPr="00A3762B">
        <w:rPr>
          <w:rFonts w:ascii="PermianSerifTypeface" w:hAnsi="PermianSerifTypeface"/>
          <w:sz w:val="24"/>
          <w:szCs w:val="24"/>
          <w:lang w:val="en-GB"/>
        </w:rPr>
        <w:t>, in accordance with Article 62</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(5)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w:t>
      </w:r>
    </w:p>
    <w:p w14:paraId="0C683FCC" w14:textId="77777777" w:rsidR="009A1079" w:rsidRPr="00A3762B" w:rsidRDefault="009A1079" w:rsidP="009A1079">
      <w:pPr>
        <w:spacing w:after="0"/>
        <w:jc w:val="both"/>
        <w:rPr>
          <w:rFonts w:ascii="PermianSerifTypeface" w:hAnsi="PermianSerifTypeface"/>
          <w:sz w:val="24"/>
          <w:szCs w:val="24"/>
          <w:lang w:val="en-GB"/>
        </w:rPr>
      </w:pPr>
    </w:p>
    <w:p w14:paraId="16643567" w14:textId="4CCE70B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36. The</w:t>
      </w:r>
      <w:r w:rsidR="00E22E2C">
        <w:rPr>
          <w:rFonts w:ascii="PermianSerifTypeface" w:hAnsi="PermianSerifTypeface"/>
          <w:sz w:val="24"/>
          <w:szCs w:val="24"/>
          <w:lang w:val="en-GB"/>
        </w:rPr>
        <w:t xml:space="preserve"> </w:t>
      </w:r>
      <w:r w:rsidR="007F5EDD">
        <w:rPr>
          <w:rFonts w:ascii="PermianSerifTypeface" w:hAnsi="PermianSerifTypeface"/>
          <w:sz w:val="24"/>
          <w:szCs w:val="24"/>
          <w:lang w:val="en-GB"/>
        </w:rPr>
        <w:t xml:space="preserve">act on the control results </w:t>
      </w:r>
      <w:r w:rsidRPr="00A3762B">
        <w:rPr>
          <w:rFonts w:ascii="PermianSerifTypeface" w:hAnsi="PermianSerifTypeface"/>
          <w:sz w:val="24"/>
          <w:szCs w:val="24"/>
          <w:lang w:val="en-GB"/>
        </w:rPr>
        <w:t xml:space="preserve">shall include at least the following information: the date and number of the </w:t>
      </w:r>
      <w:r w:rsidR="005D1579"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on conducting the </w:t>
      </w:r>
      <w:r w:rsidR="00A23444">
        <w:rPr>
          <w:rFonts w:ascii="PermianSerifTypeface" w:hAnsi="PermianSerifTypeface"/>
          <w:sz w:val="24"/>
          <w:szCs w:val="24"/>
          <w:lang w:val="en-GB"/>
        </w:rPr>
        <w:t>control</w:t>
      </w:r>
      <w:r w:rsidRPr="00A3762B">
        <w:rPr>
          <w:rFonts w:ascii="PermianSerifTypeface" w:hAnsi="PermianSerifTypeface"/>
          <w:sz w:val="24"/>
          <w:szCs w:val="24"/>
          <w:lang w:val="en-GB"/>
        </w:rPr>
        <w:t xml:space="preserve">; the name, registered office, and operating address 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subject to </w:t>
      </w:r>
      <w:r w:rsidR="00EA57FA">
        <w:rPr>
          <w:rFonts w:ascii="PermianSerifTypeface" w:hAnsi="PermianSerifTypeface"/>
          <w:sz w:val="24"/>
          <w:szCs w:val="24"/>
          <w:lang w:val="en-GB"/>
        </w:rPr>
        <w:t>control</w:t>
      </w:r>
      <w:r w:rsidRPr="00A3762B">
        <w:rPr>
          <w:rFonts w:ascii="PermianSerifTypeface" w:hAnsi="PermianSerifTypeface"/>
          <w:sz w:val="24"/>
          <w:szCs w:val="24"/>
          <w:lang w:val="en-GB"/>
        </w:rPr>
        <w:t xml:space="preserve">; the period of activity covered by the </w:t>
      </w:r>
      <w:r w:rsidR="00EA57FA">
        <w:rPr>
          <w:rFonts w:ascii="PermianSerifTypeface" w:hAnsi="PermianSerifTypeface"/>
          <w:sz w:val="24"/>
          <w:szCs w:val="24"/>
          <w:lang w:val="en-GB"/>
        </w:rPr>
        <w:t>control</w:t>
      </w:r>
      <w:r w:rsidRPr="00A3762B">
        <w:rPr>
          <w:rFonts w:ascii="PermianSerifTypeface" w:hAnsi="PermianSerifTypeface"/>
          <w:sz w:val="24"/>
          <w:szCs w:val="24"/>
          <w:lang w:val="en-GB"/>
        </w:rPr>
        <w:t xml:space="preserve">; the findings of the </w:t>
      </w:r>
      <w:r w:rsidR="00EA57FA">
        <w:rPr>
          <w:rFonts w:ascii="PermianSerifTypeface" w:hAnsi="PermianSerifTypeface"/>
          <w:sz w:val="24"/>
          <w:szCs w:val="24"/>
          <w:lang w:val="en-GB"/>
        </w:rPr>
        <w:t>control</w:t>
      </w:r>
      <w:r w:rsidRPr="00A3762B">
        <w:rPr>
          <w:rFonts w:ascii="PermianSerifTypeface" w:hAnsi="PermianSerifTypeface"/>
          <w:sz w:val="24"/>
          <w:szCs w:val="24"/>
          <w:lang w:val="en-GB"/>
        </w:rPr>
        <w:t>; and the names, surnames, and signatures of the inspectors.</w:t>
      </w:r>
    </w:p>
    <w:p w14:paraId="1D615E0D" w14:textId="77777777" w:rsidR="009A1079" w:rsidRPr="00A3762B" w:rsidRDefault="009A1079" w:rsidP="009A1079">
      <w:pPr>
        <w:spacing w:after="0"/>
        <w:jc w:val="both"/>
        <w:rPr>
          <w:rFonts w:ascii="PermianSerifTypeface" w:hAnsi="PermianSerifTypeface"/>
          <w:sz w:val="24"/>
          <w:szCs w:val="24"/>
          <w:lang w:val="en-GB"/>
        </w:rPr>
      </w:pPr>
    </w:p>
    <w:p w14:paraId="3B61E3F4" w14:textId="125C0C5B"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37. Where, based on the results of the </w:t>
      </w:r>
      <w:r w:rsidR="00EA57FA">
        <w:rPr>
          <w:rFonts w:ascii="PermianSerifTypeface" w:hAnsi="PermianSerifTypeface"/>
          <w:sz w:val="24"/>
          <w:szCs w:val="24"/>
          <w:lang w:val="en-GB"/>
        </w:rPr>
        <w:t>control</w:t>
      </w:r>
      <w:r w:rsidRPr="00A3762B">
        <w:rPr>
          <w:rFonts w:ascii="PermianSerifTypeface" w:hAnsi="PermianSerifTypeface"/>
          <w:sz w:val="24"/>
          <w:szCs w:val="24"/>
          <w:lang w:val="en-GB"/>
        </w:rPr>
        <w:t xml:space="preserve">, a decision that is </w:t>
      </w:r>
      <w:r w:rsidR="00CA20A8" w:rsidRPr="00A3762B">
        <w:rPr>
          <w:rFonts w:ascii="PermianSerifTypeface" w:hAnsi="PermianSerifTypeface"/>
          <w:sz w:val="24"/>
          <w:szCs w:val="24"/>
          <w:lang w:val="en-GB"/>
        </w:rPr>
        <w:t>unfavourable</w:t>
      </w:r>
      <w:r w:rsidRPr="00A3762B">
        <w:rPr>
          <w:rFonts w:ascii="PermianSerifTypeface" w:hAnsi="PermianSerifTypeface"/>
          <w:sz w:val="24"/>
          <w:szCs w:val="24"/>
          <w:lang w:val="en-GB"/>
        </w:rPr>
        <w:t xml:space="preserve"> to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or to other persons referred to in </w:t>
      </w:r>
      <w:r w:rsidR="007F5EDD">
        <w:rPr>
          <w:rFonts w:ascii="PermianSerifTypeface" w:hAnsi="PermianSerifTypeface"/>
          <w:sz w:val="24"/>
          <w:szCs w:val="24"/>
          <w:lang w:val="en-GB"/>
        </w:rPr>
        <w:t xml:space="preserve">act on the control results </w:t>
      </w:r>
      <w:r w:rsidRPr="00A3762B">
        <w:rPr>
          <w:rFonts w:ascii="PermianSerifTypeface" w:hAnsi="PermianSerifTypeface"/>
          <w:sz w:val="24"/>
          <w:szCs w:val="24"/>
          <w:lang w:val="en-GB"/>
        </w:rPr>
        <w:t>is to be issued, at the time of notification of the</w:t>
      </w:r>
      <w:r w:rsidR="00E22E2C">
        <w:rPr>
          <w:rFonts w:ascii="PermianSerifTypeface" w:hAnsi="PermianSerifTypeface"/>
          <w:sz w:val="24"/>
          <w:szCs w:val="24"/>
          <w:lang w:val="en-GB"/>
        </w:rPr>
        <w:t xml:space="preserve"> </w:t>
      </w:r>
      <w:r w:rsidR="007F5EDD">
        <w:rPr>
          <w:rFonts w:ascii="PermianSerifTypeface" w:hAnsi="PermianSerifTypeface"/>
          <w:sz w:val="24"/>
          <w:szCs w:val="24"/>
          <w:lang w:val="en-GB"/>
        </w:rPr>
        <w:t>act on the control results</w:t>
      </w:r>
      <w:r w:rsidRPr="00A3762B">
        <w:rPr>
          <w:rFonts w:ascii="PermianSerifTypeface" w:hAnsi="PermianSerifTypeface"/>
          <w:sz w:val="24"/>
          <w:szCs w:val="24"/>
          <w:lang w:val="en-GB"/>
        </w:rPr>
        <w:t>, the respective party shall also be given the opportunity to present their position in writing to the NBM within 10 working days from the date of notification, for the purpose of being heard. In this regard, the provisions of Article 11</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(3</w:t>
      </w:r>
      <w:r w:rsidR="00EA57FA">
        <w:rPr>
          <w:rFonts w:ascii="PermianSerifTypeface" w:hAnsi="PermianSerifTypeface"/>
          <w:sz w:val="24"/>
          <w:szCs w:val="24"/>
          <w:vertAlign w:val="superscript"/>
          <w:lang w:val="en-GB"/>
        </w:rPr>
        <w:t>4</w:t>
      </w:r>
      <w:r w:rsidRPr="00A3762B">
        <w:rPr>
          <w:rFonts w:ascii="PermianSerifTypeface" w:hAnsi="PermianSerifTypeface"/>
          <w:sz w:val="24"/>
          <w:szCs w:val="24"/>
          <w:lang w:val="en-GB"/>
        </w:rPr>
        <w:t>)</w:t>
      </w:r>
      <w:proofErr w:type="gramStart"/>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3</w:t>
      </w:r>
      <w:r w:rsidR="00EA57FA">
        <w:rPr>
          <w:rFonts w:ascii="PermianSerifTypeface" w:hAnsi="PermianSerifTypeface"/>
          <w:sz w:val="24"/>
          <w:szCs w:val="24"/>
          <w:vertAlign w:val="superscript"/>
          <w:lang w:val="en-GB"/>
        </w:rPr>
        <w:t>7</w:t>
      </w:r>
      <w:r w:rsidRPr="00A3762B">
        <w:rPr>
          <w:rFonts w:ascii="PermianSerifTypeface" w:hAnsi="PermianSerifTypeface"/>
          <w:sz w:val="24"/>
          <w:szCs w:val="24"/>
          <w:lang w:val="en-GB"/>
        </w:rPr>
        <w:t>) of Law No 548/1995 shall apply accordingly.</w:t>
      </w:r>
    </w:p>
    <w:p w14:paraId="563220C3" w14:textId="77777777" w:rsidR="005D1579" w:rsidRPr="00A3762B" w:rsidRDefault="005D1579" w:rsidP="009A1079">
      <w:pPr>
        <w:spacing w:after="0"/>
        <w:jc w:val="both"/>
        <w:rPr>
          <w:rFonts w:ascii="PermianSerifTypeface" w:hAnsi="PermianSerifTypeface"/>
          <w:sz w:val="24"/>
          <w:szCs w:val="24"/>
          <w:lang w:val="en-GB"/>
        </w:rPr>
      </w:pPr>
    </w:p>
    <w:p w14:paraId="2700ED49" w14:textId="77777777" w:rsidR="003D7E54" w:rsidRDefault="003D7E54" w:rsidP="005D1579">
      <w:pPr>
        <w:spacing w:after="0"/>
        <w:jc w:val="center"/>
        <w:rPr>
          <w:rFonts w:ascii="PermianSerifTypeface" w:hAnsi="PermianSerifTypeface"/>
          <w:b/>
          <w:bCs/>
          <w:sz w:val="24"/>
          <w:szCs w:val="24"/>
          <w:lang w:val="en-GB"/>
        </w:rPr>
      </w:pPr>
    </w:p>
    <w:p w14:paraId="1CB35B75" w14:textId="4D3C8D2E" w:rsidR="009A1079" w:rsidRPr="00A3762B" w:rsidRDefault="009A1079" w:rsidP="005D157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lastRenderedPageBreak/>
        <w:t>Chapter V</w:t>
      </w:r>
    </w:p>
    <w:p w14:paraId="27C849C8" w14:textId="30D71516" w:rsidR="009A1079" w:rsidRPr="00A3762B" w:rsidRDefault="00F22F28" w:rsidP="005D157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ENFORCEMENT</w:t>
      </w:r>
      <w:r w:rsidR="009A1079" w:rsidRPr="00A3762B">
        <w:rPr>
          <w:rFonts w:ascii="PermianSerifTypeface" w:hAnsi="PermianSerifTypeface"/>
          <w:b/>
          <w:bCs/>
          <w:sz w:val="24"/>
          <w:szCs w:val="24"/>
          <w:lang w:val="en-GB"/>
        </w:rPr>
        <w:t xml:space="preserve"> OF SANCTIONS FOR </w:t>
      </w:r>
      <w:r w:rsidR="00E567DF">
        <w:rPr>
          <w:rFonts w:ascii="PermianSerifTypeface" w:hAnsi="PermianSerifTypeface"/>
          <w:b/>
          <w:bCs/>
          <w:sz w:val="24"/>
          <w:szCs w:val="24"/>
          <w:lang w:val="en-GB"/>
        </w:rPr>
        <w:t xml:space="preserve">VIOLATIONS RELATED TO </w:t>
      </w:r>
      <w:r w:rsidR="009A1079" w:rsidRPr="00A3762B">
        <w:rPr>
          <w:rFonts w:ascii="PermianSerifTypeface" w:hAnsi="PermianSerifTypeface"/>
          <w:b/>
          <w:bCs/>
          <w:sz w:val="24"/>
          <w:szCs w:val="24"/>
          <w:lang w:val="en-GB"/>
        </w:rPr>
        <w:t>FOREIGN EXCHANGE</w:t>
      </w:r>
    </w:p>
    <w:p w14:paraId="49C352ED" w14:textId="77777777" w:rsidR="009A1079" w:rsidRPr="00A3762B" w:rsidRDefault="009A1079" w:rsidP="009A1079">
      <w:pPr>
        <w:spacing w:after="0"/>
        <w:jc w:val="both"/>
        <w:rPr>
          <w:rFonts w:ascii="PermianSerifTypeface" w:hAnsi="PermianSerifTypeface"/>
          <w:sz w:val="24"/>
          <w:szCs w:val="24"/>
          <w:lang w:val="en-GB"/>
        </w:rPr>
      </w:pPr>
    </w:p>
    <w:p w14:paraId="65511CB2" w14:textId="77777777" w:rsidR="009A1079" w:rsidRPr="00A3762B" w:rsidRDefault="009A1079" w:rsidP="00F22F28">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Section 1. General Provisions</w:t>
      </w:r>
    </w:p>
    <w:p w14:paraId="73C6C741" w14:textId="1F835704"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38. The application of sanctions for violations of the provisions of Law No 62/2008 and the normative acts of the NBM committed by banks through their foreign </w:t>
      </w:r>
      <w:r w:rsidR="00DD4869" w:rsidRPr="00A3762B">
        <w:rPr>
          <w:rFonts w:ascii="PermianSerifTypeface" w:hAnsi="PermianSerifTypeface"/>
          <w:sz w:val="24"/>
          <w:szCs w:val="24"/>
          <w:lang w:val="en-GB"/>
        </w:rPr>
        <w:t xml:space="preserve">exchange </w:t>
      </w:r>
      <w:r w:rsidR="006C0729">
        <w:rPr>
          <w:rFonts w:ascii="PermianSerifTypeface" w:hAnsi="PermianSerifTypeface"/>
          <w:sz w:val="24"/>
          <w:szCs w:val="24"/>
          <w:lang w:val="en-GB"/>
        </w:rPr>
        <w:t>bureaux</w:t>
      </w:r>
      <w:r w:rsidR="006C0729"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or currency exchange machines shall be </w:t>
      </w:r>
      <w:r w:rsidR="006C0729">
        <w:rPr>
          <w:rFonts w:ascii="PermianSerifTypeface" w:hAnsi="PermianSerifTypeface"/>
          <w:sz w:val="24"/>
          <w:szCs w:val="24"/>
          <w:lang w:val="en-GB"/>
        </w:rPr>
        <w:t>done</w:t>
      </w:r>
      <w:r w:rsidRPr="00A3762B">
        <w:rPr>
          <w:rFonts w:ascii="PermianSerifTypeface" w:hAnsi="PermianSerifTypeface"/>
          <w:sz w:val="24"/>
          <w:szCs w:val="24"/>
          <w:lang w:val="en-GB"/>
        </w:rPr>
        <w:t xml:space="preserve"> in accordance with Articles 75 and 75</w:t>
      </w:r>
      <w:r w:rsidRPr="00A3762B">
        <w:rPr>
          <w:rFonts w:ascii="Cambria" w:hAnsi="Cambria" w:cs="Cambria"/>
          <w:sz w:val="24"/>
          <w:szCs w:val="24"/>
          <w:lang w:val="en-GB"/>
        </w:rPr>
        <w:t>²</w:t>
      </w:r>
      <w:r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and Chapter 5 of Title V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202/2017 on the activity of banks.</w:t>
      </w:r>
    </w:p>
    <w:p w14:paraId="2BD70CB7" w14:textId="77777777" w:rsidR="009A1079" w:rsidRPr="00A3762B" w:rsidRDefault="009A1079" w:rsidP="009A1079">
      <w:pPr>
        <w:spacing w:after="0"/>
        <w:jc w:val="both"/>
        <w:rPr>
          <w:rFonts w:ascii="PermianSerifTypeface" w:hAnsi="PermianSerifTypeface"/>
          <w:sz w:val="24"/>
          <w:szCs w:val="24"/>
          <w:lang w:val="en-GB"/>
        </w:rPr>
      </w:pPr>
    </w:p>
    <w:p w14:paraId="740F84F2" w14:textId="0B812F44"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39. The application of sanctions to </w:t>
      </w:r>
      <w:r w:rsidR="00CA20A8">
        <w:rPr>
          <w:rFonts w:ascii="PermianSerifTypeface" w:hAnsi="PermianSerifTypeface"/>
          <w:sz w:val="24"/>
          <w:szCs w:val="24"/>
          <w:lang w:val="en-GB"/>
        </w:rPr>
        <w:t xml:space="preserve">foreign </w:t>
      </w:r>
      <w:r w:rsidR="00DD4869" w:rsidRPr="00A3762B">
        <w:rPr>
          <w:rFonts w:ascii="PermianSerifTypeface" w:hAnsi="PermianSerifTypeface"/>
          <w:sz w:val="24"/>
          <w:szCs w:val="24"/>
          <w:lang w:val="en-GB"/>
        </w:rPr>
        <w:t>exchange entities</w:t>
      </w:r>
      <w:r w:rsidRPr="00A3762B">
        <w:rPr>
          <w:rFonts w:ascii="PermianSerifTypeface" w:hAnsi="PermianSerifTypeface"/>
          <w:sz w:val="24"/>
          <w:szCs w:val="24"/>
          <w:lang w:val="en-GB"/>
        </w:rPr>
        <w:t xml:space="preserve"> and hotels holding an NBM license (hereinafter –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be carried out in accordance with Articles 63–66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Articles 75 and 75</w:t>
      </w:r>
      <w:r w:rsidRPr="00A3762B">
        <w:rPr>
          <w:rFonts w:ascii="Cambria" w:hAnsi="Cambria" w:cs="Cambria"/>
          <w:sz w:val="24"/>
          <w:szCs w:val="24"/>
          <w:lang w:val="en-GB"/>
        </w:rPr>
        <w:t>²</w:t>
      </w:r>
      <w:r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and the provisions of this Regulation.</w:t>
      </w:r>
    </w:p>
    <w:p w14:paraId="126C2829" w14:textId="77777777" w:rsidR="009A1079" w:rsidRPr="00A3762B" w:rsidRDefault="009A1079" w:rsidP="009A1079">
      <w:pPr>
        <w:spacing w:after="0"/>
        <w:jc w:val="both"/>
        <w:rPr>
          <w:rFonts w:ascii="PermianSerifTypeface" w:hAnsi="PermianSerifTypeface"/>
          <w:sz w:val="24"/>
          <w:szCs w:val="24"/>
          <w:lang w:val="en-GB"/>
        </w:rPr>
      </w:pPr>
    </w:p>
    <w:p w14:paraId="5A4D6444" w14:textId="54B60AD8"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40. Pursuant to Article 63</w:t>
      </w:r>
      <w:r w:rsidR="00CA20A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(3)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Article 75</w:t>
      </w:r>
      <w:r w:rsidR="00AE7F08">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(1)</w:t>
      </w:r>
      <w:r w:rsidR="00AE7F08">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(c)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the NBM may apply the following sanctions to a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w:t>
      </w:r>
    </w:p>
    <w:p w14:paraId="660C6775" w14:textId="65180C4F"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40.1. </w:t>
      </w:r>
      <w:r w:rsidR="00AE7F08">
        <w:rPr>
          <w:rFonts w:ascii="PermianSerifTypeface" w:hAnsi="PermianSerifTypeface"/>
          <w:sz w:val="24"/>
          <w:szCs w:val="24"/>
          <w:lang w:val="en-GB"/>
        </w:rPr>
        <w:t xml:space="preserve">issue a </w:t>
      </w:r>
      <w:r w:rsidRPr="00A3762B">
        <w:rPr>
          <w:rFonts w:ascii="PermianSerifTypeface" w:hAnsi="PermianSerifTypeface"/>
          <w:sz w:val="24"/>
          <w:szCs w:val="24"/>
          <w:lang w:val="en-GB"/>
        </w:rPr>
        <w:t xml:space="preserve">written </w:t>
      </w:r>
      <w:proofErr w:type="gramStart"/>
      <w:r w:rsidRPr="00A3762B">
        <w:rPr>
          <w:rFonts w:ascii="PermianSerifTypeface" w:hAnsi="PermianSerifTypeface"/>
          <w:sz w:val="24"/>
          <w:szCs w:val="24"/>
          <w:lang w:val="en-GB"/>
        </w:rPr>
        <w:t>warning;</w:t>
      </w:r>
      <w:proofErr w:type="gramEnd"/>
    </w:p>
    <w:p w14:paraId="04E9DCC8" w14:textId="7D02AA69"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40.2. </w:t>
      </w:r>
      <w:r w:rsidR="00DB63F4">
        <w:rPr>
          <w:rFonts w:ascii="PermianSerifTypeface" w:hAnsi="PermianSerifTypeface"/>
          <w:sz w:val="24"/>
          <w:szCs w:val="24"/>
          <w:lang w:val="en-GB"/>
        </w:rPr>
        <w:t xml:space="preserve">a </w:t>
      </w:r>
      <w:r w:rsidRPr="00A3762B">
        <w:rPr>
          <w:rFonts w:ascii="PermianSerifTypeface" w:hAnsi="PermianSerifTypeface"/>
          <w:sz w:val="24"/>
          <w:szCs w:val="24"/>
          <w:lang w:val="en-GB"/>
        </w:rPr>
        <w:t xml:space="preserve">fine ranging from MDL 10,000 to MDL </w:t>
      </w:r>
      <w:proofErr w:type="gramStart"/>
      <w:r w:rsidRPr="00A3762B">
        <w:rPr>
          <w:rFonts w:ascii="PermianSerifTypeface" w:hAnsi="PermianSerifTypeface"/>
          <w:sz w:val="24"/>
          <w:szCs w:val="24"/>
          <w:lang w:val="en-GB"/>
        </w:rPr>
        <w:t>40,000;</w:t>
      </w:r>
      <w:proofErr w:type="gramEnd"/>
    </w:p>
    <w:p w14:paraId="1AC7A001" w14:textId="0F035BED"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40.3. partial or total suspension of foreign exchange </w:t>
      </w:r>
      <w:r w:rsidR="00DB63F4">
        <w:rPr>
          <w:rFonts w:ascii="PermianSerifTypeface" w:hAnsi="PermianSerifTypeface"/>
          <w:sz w:val="24"/>
          <w:szCs w:val="24"/>
          <w:lang w:val="en-GB"/>
        </w:rPr>
        <w:t>activity</w:t>
      </w:r>
      <w:r w:rsidR="00DB63F4" w:rsidRPr="00A3762B">
        <w:rPr>
          <w:rFonts w:ascii="PermianSerifTypeface" w:hAnsi="PermianSerifTypeface"/>
          <w:sz w:val="24"/>
          <w:szCs w:val="24"/>
          <w:lang w:val="en-GB"/>
        </w:rPr>
        <w:t xml:space="preserve"> </w:t>
      </w:r>
      <w:r w:rsidR="00AE7F08">
        <w:rPr>
          <w:rFonts w:ascii="PermianSerifTypeface" w:hAnsi="PermianSerifTypeface"/>
          <w:sz w:val="24"/>
          <w:szCs w:val="24"/>
          <w:lang w:val="en-GB"/>
        </w:rPr>
        <w:t xml:space="preserve">in cash </w:t>
      </w:r>
      <w:r w:rsidRPr="00A3762B">
        <w:rPr>
          <w:rFonts w:ascii="PermianSerifTypeface" w:hAnsi="PermianSerifTypeface"/>
          <w:sz w:val="24"/>
          <w:szCs w:val="24"/>
          <w:lang w:val="en-GB"/>
        </w:rPr>
        <w:t xml:space="preserve">with </w:t>
      </w:r>
      <w:proofErr w:type="gramStart"/>
      <w:r w:rsidRPr="00A3762B">
        <w:rPr>
          <w:rFonts w:ascii="PermianSerifTypeface" w:hAnsi="PermianSerifTypeface"/>
          <w:sz w:val="24"/>
          <w:szCs w:val="24"/>
          <w:lang w:val="en-GB"/>
        </w:rPr>
        <w:t>individuals;</w:t>
      </w:r>
      <w:proofErr w:type="gramEnd"/>
    </w:p>
    <w:p w14:paraId="7751F471" w14:textId="094B49C4"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26346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40.4. withdrawal of the license or of the authorized copy of the license.</w:t>
      </w:r>
    </w:p>
    <w:p w14:paraId="1E1B8817" w14:textId="77777777" w:rsidR="009A1079" w:rsidRPr="00A3762B" w:rsidRDefault="009A1079" w:rsidP="009A1079">
      <w:pPr>
        <w:spacing w:after="0"/>
        <w:jc w:val="both"/>
        <w:rPr>
          <w:rFonts w:ascii="PermianSerifTypeface" w:hAnsi="PermianSerifTypeface"/>
          <w:sz w:val="24"/>
          <w:szCs w:val="24"/>
          <w:lang w:val="en-GB"/>
        </w:rPr>
      </w:pPr>
    </w:p>
    <w:p w14:paraId="2140A9B5" w14:textId="339C39C4"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41. The sanctions and remedial measures imposed on a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in accordance with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be applied pursuant to Article 75</w:t>
      </w:r>
      <w:r w:rsidRPr="00A3762B">
        <w:rPr>
          <w:rFonts w:ascii="Cambria" w:hAnsi="Cambria" w:cs="Cambria"/>
          <w:sz w:val="24"/>
          <w:szCs w:val="24"/>
          <w:lang w:val="en-GB"/>
        </w:rPr>
        <w:t>²</w:t>
      </w:r>
      <w:r w:rsidR="00AE7F08">
        <w:rPr>
          <w:rFonts w:ascii="Cambria" w:hAnsi="Cambria" w:cs="Cambria"/>
          <w:sz w:val="24"/>
          <w:szCs w:val="24"/>
          <w:lang w:val="en-GB"/>
        </w:rPr>
        <w:t xml:space="preserve"> </w:t>
      </w:r>
      <w:r w:rsidR="00AE7F08" w:rsidRPr="00471544">
        <w:rPr>
          <w:rFonts w:ascii="PermianSerifTypeface" w:hAnsi="PermianSerifTypeface"/>
          <w:sz w:val="24"/>
          <w:szCs w:val="24"/>
          <w:lang w:val="en-GB"/>
        </w:rPr>
        <w:t>paragraph</w:t>
      </w:r>
      <w:r w:rsidR="00AE7F08">
        <w:rPr>
          <w:rFonts w:ascii="Cambria" w:hAnsi="Cambria" w:cs="Cambria"/>
          <w:sz w:val="24"/>
          <w:szCs w:val="24"/>
          <w:lang w:val="en-GB"/>
        </w:rPr>
        <w:t xml:space="preserve"> </w:t>
      </w:r>
      <w:r w:rsidRPr="00A3762B">
        <w:rPr>
          <w:rFonts w:ascii="PermianSerifTypeface" w:hAnsi="PermianSerifTypeface"/>
          <w:sz w:val="24"/>
          <w:szCs w:val="24"/>
          <w:lang w:val="en-GB"/>
        </w:rPr>
        <w:t xml:space="preserve">(2)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w:t>
      </w:r>
    </w:p>
    <w:p w14:paraId="48BB45F1" w14:textId="77777777" w:rsidR="009A1079" w:rsidRPr="00A3762B" w:rsidRDefault="009A1079" w:rsidP="009A1079">
      <w:pPr>
        <w:spacing w:after="0"/>
        <w:jc w:val="both"/>
        <w:rPr>
          <w:rFonts w:ascii="PermianSerifTypeface" w:hAnsi="PermianSerifTypeface"/>
          <w:sz w:val="24"/>
          <w:szCs w:val="24"/>
          <w:lang w:val="en-GB"/>
        </w:rPr>
      </w:pPr>
    </w:p>
    <w:p w14:paraId="53770970" w14:textId="2114881C" w:rsidR="009A1079" w:rsidRPr="00F03B77"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42. The decision to impose a sanction shall be based on an examination of the </w:t>
      </w:r>
      <w:r w:rsidR="007F5EDD">
        <w:rPr>
          <w:rFonts w:ascii="PermianSerifTypeface" w:hAnsi="PermianSerifTypeface"/>
          <w:sz w:val="24"/>
          <w:szCs w:val="24"/>
          <w:lang w:val="en-GB"/>
        </w:rPr>
        <w:t xml:space="preserve">control </w:t>
      </w:r>
      <w:r w:rsidRPr="00A3762B">
        <w:rPr>
          <w:rFonts w:ascii="PermianSerifTypeface" w:hAnsi="PermianSerifTypeface"/>
          <w:sz w:val="24"/>
          <w:szCs w:val="24"/>
          <w:lang w:val="en-GB"/>
        </w:rPr>
        <w:t xml:space="preserve">findings and the position of the </w:t>
      </w:r>
      <w:r w:rsidRPr="00F03B77">
        <w:rPr>
          <w:rFonts w:ascii="PermianSerifTypeface" w:hAnsi="PermianSerifTypeface"/>
          <w:sz w:val="24"/>
          <w:szCs w:val="24"/>
          <w:lang w:val="en-GB"/>
        </w:rPr>
        <w:t xml:space="preserve">foreign </w:t>
      </w:r>
      <w:r w:rsidR="000B63D8" w:rsidRPr="00F03B77">
        <w:rPr>
          <w:rFonts w:ascii="PermianSerifTypeface" w:hAnsi="PermianSerifTypeface"/>
          <w:sz w:val="24"/>
          <w:szCs w:val="24"/>
          <w:lang w:val="en-GB"/>
        </w:rPr>
        <w:t>exchange entity</w:t>
      </w:r>
      <w:r w:rsidRPr="00F03B77">
        <w:rPr>
          <w:rFonts w:ascii="PermianSerifTypeface" w:hAnsi="PermianSerifTypeface"/>
          <w:sz w:val="24"/>
          <w:szCs w:val="24"/>
          <w:lang w:val="en-GB"/>
        </w:rPr>
        <w:t>, if such position was submitted in accordance with Article 11</w:t>
      </w:r>
      <w:r w:rsidR="00AE7F08" w:rsidRPr="00F03B77">
        <w:rPr>
          <w:rFonts w:ascii="PermianSerifTypeface" w:hAnsi="PermianSerifTypeface"/>
          <w:sz w:val="24"/>
          <w:szCs w:val="24"/>
          <w:lang w:val="en-GB"/>
        </w:rPr>
        <w:t xml:space="preserve"> paragraph </w:t>
      </w:r>
      <w:r w:rsidRPr="00F03B77">
        <w:rPr>
          <w:rFonts w:ascii="PermianSerifTypeface" w:hAnsi="PermianSerifTypeface"/>
          <w:sz w:val="24"/>
          <w:szCs w:val="24"/>
          <w:lang w:val="en-GB"/>
        </w:rPr>
        <w:t>(3</w:t>
      </w:r>
      <w:r w:rsidRPr="00471544">
        <w:rPr>
          <w:rFonts w:ascii="PermianSerifTypeface" w:hAnsi="PermianSerifTypeface"/>
          <w:sz w:val="24"/>
          <w:szCs w:val="24"/>
          <w:vertAlign w:val="superscript"/>
          <w:lang w:val="en-GB"/>
        </w:rPr>
        <w:t>4</w:t>
      </w:r>
      <w:r w:rsidRPr="00F03B77">
        <w:rPr>
          <w:rFonts w:ascii="PermianSerifTypeface" w:hAnsi="PermianSerifTypeface"/>
          <w:sz w:val="24"/>
          <w:szCs w:val="24"/>
          <w:lang w:val="en-GB"/>
        </w:rPr>
        <w:t>)</w:t>
      </w:r>
      <w:proofErr w:type="gramStart"/>
      <w:r w:rsidRPr="00F03B77">
        <w:rPr>
          <w:rFonts w:ascii="PermianSerifTypeface" w:hAnsi="PermianSerifTypeface"/>
          <w:sz w:val="24"/>
          <w:szCs w:val="24"/>
          <w:lang w:val="en-GB"/>
        </w:rPr>
        <w:t>–(</w:t>
      </w:r>
      <w:proofErr w:type="gramEnd"/>
      <w:r w:rsidRPr="00F03B77">
        <w:rPr>
          <w:rFonts w:ascii="PermianSerifTypeface" w:hAnsi="PermianSerifTypeface"/>
          <w:sz w:val="24"/>
          <w:szCs w:val="24"/>
          <w:lang w:val="en-GB"/>
        </w:rPr>
        <w:t>3</w:t>
      </w:r>
      <w:r w:rsidRPr="00471544">
        <w:rPr>
          <w:rFonts w:ascii="PermianSerifTypeface" w:hAnsi="PermianSerifTypeface"/>
          <w:sz w:val="24"/>
          <w:szCs w:val="24"/>
          <w:vertAlign w:val="superscript"/>
          <w:lang w:val="en-GB"/>
        </w:rPr>
        <w:t>7</w:t>
      </w:r>
      <w:r w:rsidRPr="00F03B77">
        <w:rPr>
          <w:rFonts w:ascii="PermianSerifTypeface" w:hAnsi="PermianSerifTypeface"/>
          <w:sz w:val="24"/>
          <w:szCs w:val="24"/>
          <w:lang w:val="en-GB"/>
        </w:rPr>
        <w:t xml:space="preserve">) of Law </w:t>
      </w:r>
      <w:r w:rsidR="006C0729" w:rsidRPr="00F03B77">
        <w:rPr>
          <w:rFonts w:ascii="PermianSerifTypeface" w:hAnsi="PermianSerifTypeface"/>
          <w:sz w:val="24"/>
          <w:szCs w:val="24"/>
          <w:lang w:val="en-GB"/>
        </w:rPr>
        <w:t>No</w:t>
      </w:r>
      <w:r w:rsidRPr="00F03B77">
        <w:rPr>
          <w:rFonts w:ascii="PermianSerifTypeface" w:hAnsi="PermianSerifTypeface"/>
          <w:sz w:val="24"/>
          <w:szCs w:val="24"/>
          <w:lang w:val="en-GB"/>
        </w:rPr>
        <w:t xml:space="preserve"> 548/1995.</w:t>
      </w:r>
    </w:p>
    <w:p w14:paraId="18B1F431" w14:textId="77777777" w:rsidR="009A1079" w:rsidRPr="00F03B77" w:rsidRDefault="009A1079" w:rsidP="009A1079">
      <w:pPr>
        <w:spacing w:after="0"/>
        <w:jc w:val="both"/>
        <w:rPr>
          <w:rFonts w:ascii="PermianSerifTypeface" w:hAnsi="PermianSerifTypeface"/>
          <w:sz w:val="24"/>
          <w:szCs w:val="24"/>
          <w:lang w:val="en-GB"/>
        </w:rPr>
      </w:pPr>
    </w:p>
    <w:p w14:paraId="7DF1C1DB" w14:textId="2BB65BD0" w:rsidR="009A1079" w:rsidRPr="00F03B77" w:rsidRDefault="009A1079" w:rsidP="00516795">
      <w:pPr>
        <w:spacing w:after="0"/>
        <w:ind w:firstLine="708"/>
        <w:jc w:val="both"/>
        <w:rPr>
          <w:rFonts w:ascii="PermianSerifTypeface" w:hAnsi="PermianSerifTypeface"/>
          <w:sz w:val="24"/>
          <w:szCs w:val="24"/>
          <w:lang w:val="en-GB"/>
        </w:rPr>
      </w:pPr>
      <w:r w:rsidRPr="00F03B77">
        <w:rPr>
          <w:rFonts w:ascii="PermianSerifTypeface" w:hAnsi="PermianSerifTypeface"/>
          <w:sz w:val="24"/>
          <w:szCs w:val="24"/>
          <w:lang w:val="en-GB"/>
        </w:rPr>
        <w:t xml:space="preserve">43. </w:t>
      </w:r>
      <w:r w:rsidR="00F22F28" w:rsidRPr="00F03B77">
        <w:rPr>
          <w:rFonts w:ascii="PermianSerifTypeface" w:hAnsi="PermianSerifTypeface"/>
          <w:sz w:val="24"/>
          <w:szCs w:val="24"/>
          <w:lang w:val="en-GB"/>
        </w:rPr>
        <w:t>The individualisation of</w:t>
      </w:r>
      <w:r w:rsidRPr="00F03B77">
        <w:rPr>
          <w:rFonts w:ascii="PermianSerifTypeface" w:hAnsi="PermianSerifTypeface"/>
          <w:sz w:val="24"/>
          <w:szCs w:val="24"/>
          <w:lang w:val="en-GB"/>
        </w:rPr>
        <w:t xml:space="preserve"> sanction</w:t>
      </w:r>
      <w:r w:rsidR="00F22F28" w:rsidRPr="00F03B77">
        <w:rPr>
          <w:rFonts w:ascii="PermianSerifTypeface" w:hAnsi="PermianSerifTypeface"/>
          <w:sz w:val="24"/>
          <w:szCs w:val="24"/>
          <w:lang w:val="en-GB"/>
        </w:rPr>
        <w:t xml:space="preserve"> shall </w:t>
      </w:r>
      <w:r w:rsidR="00F03B77" w:rsidRPr="00F03B77">
        <w:rPr>
          <w:rFonts w:ascii="PermianSerifTypeface" w:hAnsi="PermianSerifTypeface"/>
          <w:sz w:val="24"/>
          <w:szCs w:val="24"/>
          <w:lang w:val="en-GB"/>
        </w:rPr>
        <w:t>consider</w:t>
      </w:r>
      <w:r w:rsidRPr="00F03B77">
        <w:rPr>
          <w:rFonts w:ascii="PermianSerifTypeface" w:hAnsi="PermianSerifTypeface"/>
          <w:sz w:val="24"/>
          <w:szCs w:val="24"/>
          <w:lang w:val="en-GB"/>
        </w:rPr>
        <w:t xml:space="preserve"> at least the following criteria, </w:t>
      </w:r>
      <w:r w:rsidR="00F22F28" w:rsidRPr="00F03B77">
        <w:rPr>
          <w:rFonts w:ascii="PermianSerifTypeface" w:hAnsi="PermianSerifTypeface"/>
          <w:sz w:val="24"/>
          <w:szCs w:val="24"/>
          <w:lang w:val="en-GB"/>
        </w:rPr>
        <w:t xml:space="preserve">insofar </w:t>
      </w:r>
      <w:r w:rsidRPr="00F03B77">
        <w:rPr>
          <w:rFonts w:ascii="PermianSerifTypeface" w:hAnsi="PermianSerifTypeface"/>
          <w:sz w:val="24"/>
          <w:szCs w:val="24"/>
          <w:lang w:val="en-GB"/>
        </w:rPr>
        <w:t xml:space="preserve">they can be </w:t>
      </w:r>
      <w:r w:rsidR="00F22F28" w:rsidRPr="00F03B77">
        <w:rPr>
          <w:rFonts w:ascii="PermianSerifTypeface" w:hAnsi="PermianSerifTypeface"/>
          <w:sz w:val="24"/>
          <w:szCs w:val="24"/>
          <w:lang w:val="en-GB"/>
        </w:rPr>
        <w:t>determined</w:t>
      </w:r>
      <w:r w:rsidRPr="00F03B77">
        <w:rPr>
          <w:rFonts w:ascii="PermianSerifTypeface" w:hAnsi="PermianSerifTypeface"/>
          <w:sz w:val="24"/>
          <w:szCs w:val="24"/>
          <w:lang w:val="en-GB"/>
        </w:rPr>
        <w:t>:</w:t>
      </w:r>
    </w:p>
    <w:p w14:paraId="3EA6E864" w14:textId="274F438A" w:rsidR="009A1079" w:rsidRPr="00F03B77" w:rsidRDefault="009A1079" w:rsidP="009A1079">
      <w:pPr>
        <w:spacing w:after="0"/>
        <w:jc w:val="both"/>
        <w:rPr>
          <w:rFonts w:ascii="PermianSerifTypeface" w:hAnsi="PermianSerifTypeface"/>
          <w:sz w:val="24"/>
          <w:szCs w:val="24"/>
          <w:lang w:val="en-GB"/>
        </w:rPr>
      </w:pPr>
      <w:r w:rsidRPr="00F03B77">
        <w:rPr>
          <w:rFonts w:ascii="PermianSerifTypeface" w:hAnsi="PermianSerifTypeface"/>
          <w:sz w:val="24"/>
          <w:szCs w:val="24"/>
          <w:lang w:val="en-GB"/>
        </w:rPr>
        <w:t>    </w:t>
      </w:r>
      <w:r w:rsidR="0029136E" w:rsidRPr="00F03B77">
        <w:rPr>
          <w:rFonts w:ascii="PermianSerifTypeface" w:hAnsi="PermianSerifTypeface"/>
          <w:sz w:val="24"/>
          <w:szCs w:val="24"/>
          <w:lang w:val="en-GB"/>
        </w:rPr>
        <w:t xml:space="preserve">        </w:t>
      </w:r>
      <w:r w:rsidRPr="00F03B77">
        <w:rPr>
          <w:rFonts w:ascii="PermianSerifTypeface" w:hAnsi="PermianSerifTypeface"/>
          <w:sz w:val="24"/>
          <w:szCs w:val="24"/>
          <w:lang w:val="en-GB"/>
        </w:rPr>
        <w:t xml:space="preserve">43.1. the </w:t>
      </w:r>
      <w:r w:rsidR="00F22F28" w:rsidRPr="00F03B77">
        <w:rPr>
          <w:rFonts w:ascii="PermianSerifTypeface" w:hAnsi="PermianSerifTypeface"/>
          <w:sz w:val="24"/>
          <w:szCs w:val="24"/>
          <w:lang w:val="en-GB"/>
        </w:rPr>
        <w:t>seriousness</w:t>
      </w:r>
      <w:r w:rsidRPr="00F03B77">
        <w:rPr>
          <w:rFonts w:ascii="PermianSerifTypeface" w:hAnsi="PermianSerifTypeface"/>
          <w:sz w:val="24"/>
          <w:szCs w:val="24"/>
          <w:lang w:val="en-GB"/>
        </w:rPr>
        <w:t xml:space="preserve"> and impact of the violation on the license</w:t>
      </w:r>
      <w:r w:rsidR="00F22F28" w:rsidRPr="00F03B77">
        <w:rPr>
          <w:rFonts w:ascii="PermianSerifTypeface" w:hAnsi="PermianSerifTypeface"/>
          <w:sz w:val="24"/>
          <w:szCs w:val="24"/>
          <w:lang w:val="en-GB"/>
        </w:rPr>
        <w:t>e’s</w:t>
      </w:r>
      <w:r w:rsidRPr="00F03B77">
        <w:rPr>
          <w:rFonts w:ascii="PermianSerifTypeface" w:hAnsi="PermianSerifTypeface"/>
          <w:sz w:val="24"/>
          <w:szCs w:val="24"/>
          <w:lang w:val="en-GB"/>
        </w:rPr>
        <w:t xml:space="preserve"> </w:t>
      </w:r>
      <w:proofErr w:type="gramStart"/>
      <w:r w:rsidR="00F22F28" w:rsidRPr="00F03B77">
        <w:rPr>
          <w:rFonts w:ascii="PermianSerifTypeface" w:hAnsi="PermianSerifTypeface"/>
          <w:sz w:val="24"/>
          <w:szCs w:val="24"/>
          <w:lang w:val="en-GB"/>
        </w:rPr>
        <w:t>activity</w:t>
      </w:r>
      <w:r w:rsidRPr="00F03B77">
        <w:rPr>
          <w:rFonts w:ascii="PermianSerifTypeface" w:hAnsi="PermianSerifTypeface"/>
          <w:sz w:val="24"/>
          <w:szCs w:val="24"/>
          <w:lang w:val="en-GB"/>
        </w:rPr>
        <w:t>;</w:t>
      </w:r>
      <w:proofErr w:type="gramEnd"/>
    </w:p>
    <w:p w14:paraId="242E2BA8" w14:textId="0FF40CFA" w:rsidR="009A1079" w:rsidRPr="00F03B77" w:rsidRDefault="009A1079" w:rsidP="009A1079">
      <w:pPr>
        <w:spacing w:after="0"/>
        <w:jc w:val="both"/>
        <w:rPr>
          <w:rFonts w:ascii="PermianSerifTypeface" w:hAnsi="PermianSerifTypeface"/>
          <w:sz w:val="24"/>
          <w:szCs w:val="24"/>
          <w:lang w:val="en-GB"/>
        </w:rPr>
      </w:pPr>
      <w:r w:rsidRPr="00F03B77">
        <w:rPr>
          <w:rFonts w:ascii="PermianSerifTypeface" w:hAnsi="PermianSerifTypeface"/>
          <w:sz w:val="24"/>
          <w:szCs w:val="24"/>
          <w:lang w:val="en-GB"/>
        </w:rPr>
        <w:t>    </w:t>
      </w:r>
      <w:r w:rsidR="0029136E" w:rsidRPr="00F03B77">
        <w:rPr>
          <w:rFonts w:ascii="PermianSerifTypeface" w:hAnsi="PermianSerifTypeface"/>
          <w:sz w:val="24"/>
          <w:szCs w:val="24"/>
          <w:lang w:val="en-GB"/>
        </w:rPr>
        <w:t xml:space="preserve">        </w:t>
      </w:r>
      <w:r w:rsidRPr="00F03B77">
        <w:rPr>
          <w:rFonts w:ascii="PermianSerifTypeface" w:hAnsi="PermianSerifTypeface"/>
          <w:sz w:val="24"/>
          <w:szCs w:val="24"/>
          <w:lang w:val="en-GB"/>
        </w:rPr>
        <w:t xml:space="preserve">43.2. the duration and frequency of the </w:t>
      </w:r>
      <w:proofErr w:type="gramStart"/>
      <w:r w:rsidRPr="00F03B77">
        <w:rPr>
          <w:rFonts w:ascii="PermianSerifTypeface" w:hAnsi="PermianSerifTypeface"/>
          <w:sz w:val="24"/>
          <w:szCs w:val="24"/>
          <w:lang w:val="en-GB"/>
        </w:rPr>
        <w:t>violation;</w:t>
      </w:r>
      <w:proofErr w:type="gramEnd"/>
    </w:p>
    <w:p w14:paraId="1A4D9204" w14:textId="0DECF28A" w:rsidR="009A1079" w:rsidRPr="00F03B77" w:rsidRDefault="009A1079" w:rsidP="009A1079">
      <w:pPr>
        <w:spacing w:after="0"/>
        <w:jc w:val="both"/>
        <w:rPr>
          <w:rFonts w:ascii="PermianSerifTypeface" w:hAnsi="PermianSerifTypeface"/>
          <w:sz w:val="24"/>
          <w:szCs w:val="24"/>
          <w:lang w:val="en-GB"/>
        </w:rPr>
      </w:pPr>
      <w:r w:rsidRPr="00F03B77">
        <w:rPr>
          <w:rFonts w:ascii="PermianSerifTypeface" w:hAnsi="PermianSerifTypeface"/>
          <w:sz w:val="24"/>
          <w:szCs w:val="24"/>
          <w:lang w:val="en-GB"/>
        </w:rPr>
        <w:t>  </w:t>
      </w:r>
      <w:r w:rsidR="0029136E" w:rsidRPr="00F03B77">
        <w:rPr>
          <w:rFonts w:ascii="PermianSerifTypeface" w:hAnsi="PermianSerifTypeface"/>
          <w:sz w:val="24"/>
          <w:szCs w:val="24"/>
          <w:lang w:val="en-GB"/>
        </w:rPr>
        <w:t xml:space="preserve">       </w:t>
      </w:r>
      <w:r w:rsidRPr="00F03B77">
        <w:rPr>
          <w:rFonts w:ascii="PermianSerifTypeface" w:hAnsi="PermianSerifTypeface"/>
          <w:sz w:val="24"/>
          <w:szCs w:val="24"/>
          <w:lang w:val="en-GB"/>
        </w:rPr>
        <w:t>  43.3. the repet</w:t>
      </w:r>
      <w:r w:rsidR="00F22F28" w:rsidRPr="00F03B77">
        <w:rPr>
          <w:rFonts w:ascii="PermianSerifTypeface" w:hAnsi="PermianSerifTypeface"/>
          <w:sz w:val="24"/>
          <w:szCs w:val="24"/>
          <w:lang w:val="en-GB"/>
        </w:rPr>
        <w:t>itive</w:t>
      </w:r>
      <w:r w:rsidRPr="00F03B77">
        <w:rPr>
          <w:rFonts w:ascii="PermianSerifTypeface" w:hAnsi="PermianSerifTypeface"/>
          <w:sz w:val="24"/>
          <w:szCs w:val="24"/>
          <w:lang w:val="en-GB"/>
        </w:rPr>
        <w:t xml:space="preserve"> nature of the violation, as determined under Article 75</w:t>
      </w:r>
      <w:r w:rsidRPr="00F03B77">
        <w:rPr>
          <w:rFonts w:ascii="Cambria" w:hAnsi="Cambria" w:cs="Cambria"/>
          <w:sz w:val="24"/>
          <w:szCs w:val="24"/>
          <w:lang w:val="en-GB"/>
        </w:rPr>
        <w:t>²</w:t>
      </w:r>
      <w:r w:rsidR="00AE7F08" w:rsidRPr="00471544">
        <w:rPr>
          <w:rFonts w:ascii="PermianSerifTypeface" w:hAnsi="PermianSerifTypeface" w:cs="Cambria"/>
          <w:sz w:val="24"/>
          <w:szCs w:val="24"/>
          <w:lang w:val="en-GB"/>
        </w:rPr>
        <w:t xml:space="preserve"> </w:t>
      </w:r>
      <w:r w:rsidR="00AE7F08" w:rsidRPr="00471544">
        <w:rPr>
          <w:rFonts w:ascii="PermianSerifTypeface" w:hAnsi="PermianSerifTypeface"/>
          <w:sz w:val="24"/>
          <w:szCs w:val="24"/>
          <w:lang w:val="en-GB"/>
        </w:rPr>
        <w:t>paragraph</w:t>
      </w:r>
      <w:r w:rsidR="00AE7F08" w:rsidRPr="00471544">
        <w:rPr>
          <w:rFonts w:ascii="PermianSerifTypeface" w:hAnsi="PermianSerifTypeface" w:cs="Cambria"/>
          <w:sz w:val="24"/>
          <w:szCs w:val="24"/>
          <w:lang w:val="en-GB"/>
        </w:rPr>
        <w:t xml:space="preserve"> </w:t>
      </w:r>
      <w:r w:rsidRPr="00F03B77">
        <w:rPr>
          <w:rFonts w:ascii="PermianSerifTypeface" w:hAnsi="PermianSerifTypeface"/>
          <w:sz w:val="24"/>
          <w:szCs w:val="24"/>
          <w:lang w:val="en-GB"/>
        </w:rPr>
        <w:t xml:space="preserve">(5) of Law </w:t>
      </w:r>
      <w:r w:rsidR="006C0729" w:rsidRPr="00F03B77">
        <w:rPr>
          <w:rFonts w:ascii="PermianSerifTypeface" w:hAnsi="PermianSerifTypeface"/>
          <w:sz w:val="24"/>
          <w:szCs w:val="24"/>
          <w:lang w:val="en-GB"/>
        </w:rPr>
        <w:t>No</w:t>
      </w:r>
      <w:r w:rsidRPr="00F03B77">
        <w:rPr>
          <w:rFonts w:ascii="PermianSerifTypeface" w:hAnsi="PermianSerifTypeface"/>
          <w:sz w:val="24"/>
          <w:szCs w:val="24"/>
          <w:lang w:val="en-GB"/>
        </w:rPr>
        <w:t xml:space="preserve"> </w:t>
      </w:r>
      <w:proofErr w:type="gramStart"/>
      <w:r w:rsidRPr="00F03B77">
        <w:rPr>
          <w:rFonts w:ascii="PermianSerifTypeface" w:hAnsi="PermianSerifTypeface"/>
          <w:sz w:val="24"/>
          <w:szCs w:val="24"/>
          <w:lang w:val="en-GB"/>
        </w:rPr>
        <w:t>548/1995;</w:t>
      </w:r>
      <w:proofErr w:type="gramEnd"/>
    </w:p>
    <w:p w14:paraId="2CE76FF5" w14:textId="56213F8B" w:rsidR="009A1079" w:rsidRPr="00F03B77" w:rsidRDefault="009A1079" w:rsidP="009A1079">
      <w:pPr>
        <w:spacing w:after="0"/>
        <w:jc w:val="both"/>
        <w:rPr>
          <w:rFonts w:ascii="PermianSerifTypeface" w:hAnsi="PermianSerifTypeface"/>
          <w:sz w:val="24"/>
          <w:szCs w:val="24"/>
          <w:lang w:val="en-GB"/>
        </w:rPr>
      </w:pPr>
      <w:r w:rsidRPr="00F03B77">
        <w:rPr>
          <w:rFonts w:ascii="PermianSerifTypeface" w:hAnsi="PermianSerifTypeface"/>
          <w:sz w:val="24"/>
          <w:szCs w:val="24"/>
          <w:lang w:val="en-GB"/>
        </w:rPr>
        <w:t>    </w:t>
      </w:r>
      <w:r w:rsidR="0029136E" w:rsidRPr="00F03B77">
        <w:rPr>
          <w:rFonts w:ascii="PermianSerifTypeface" w:hAnsi="PermianSerifTypeface"/>
          <w:sz w:val="24"/>
          <w:szCs w:val="24"/>
          <w:lang w:val="en-GB"/>
        </w:rPr>
        <w:t xml:space="preserve">       </w:t>
      </w:r>
      <w:r w:rsidRPr="00F03B77">
        <w:rPr>
          <w:rFonts w:ascii="PermianSerifTypeface" w:hAnsi="PermianSerifTypeface"/>
          <w:sz w:val="24"/>
          <w:szCs w:val="24"/>
          <w:lang w:val="en-GB"/>
        </w:rPr>
        <w:t xml:space="preserve">43.4. where applicable, the amount of funds </w:t>
      </w:r>
      <w:r w:rsidR="00F22F28" w:rsidRPr="00F03B77">
        <w:rPr>
          <w:rFonts w:ascii="PermianSerifTypeface" w:hAnsi="PermianSerifTypeface"/>
          <w:sz w:val="24"/>
          <w:szCs w:val="24"/>
          <w:lang w:val="en-GB"/>
        </w:rPr>
        <w:t>involved in subject matter</w:t>
      </w:r>
      <w:r w:rsidRPr="00F03B77">
        <w:rPr>
          <w:rFonts w:ascii="PermianSerifTypeface" w:hAnsi="PermianSerifTypeface"/>
          <w:sz w:val="24"/>
          <w:szCs w:val="24"/>
          <w:lang w:val="en-GB"/>
        </w:rPr>
        <w:t xml:space="preserve"> of the violation, including in the cases set out in Article 42</w:t>
      </w:r>
      <w:r w:rsidR="00AE7F08" w:rsidRPr="00F03B77">
        <w:rPr>
          <w:rFonts w:ascii="PermianSerifTypeface" w:hAnsi="PermianSerifTypeface"/>
          <w:sz w:val="24"/>
          <w:szCs w:val="24"/>
          <w:lang w:val="en-GB"/>
        </w:rPr>
        <w:t xml:space="preserve"> paragraph </w:t>
      </w:r>
      <w:r w:rsidRPr="00F03B77">
        <w:rPr>
          <w:rFonts w:ascii="PermianSerifTypeface" w:hAnsi="PermianSerifTypeface"/>
          <w:sz w:val="24"/>
          <w:szCs w:val="24"/>
          <w:lang w:val="en-GB"/>
        </w:rPr>
        <w:t>(3</w:t>
      </w:r>
      <w:r w:rsidRPr="00F03B77">
        <w:rPr>
          <w:rFonts w:ascii="Cambria" w:hAnsi="Cambria" w:cs="Cambria"/>
          <w:sz w:val="24"/>
          <w:szCs w:val="24"/>
          <w:lang w:val="en-GB"/>
        </w:rPr>
        <w:t>¹</w:t>
      </w:r>
      <w:r w:rsidRPr="00F03B77">
        <w:rPr>
          <w:rFonts w:ascii="PermianSerifTypeface" w:hAnsi="PermianSerifTypeface"/>
          <w:sz w:val="24"/>
          <w:szCs w:val="24"/>
          <w:lang w:val="en-GB"/>
        </w:rPr>
        <w:t>), (3</w:t>
      </w:r>
      <w:r w:rsidRPr="00F03B77">
        <w:rPr>
          <w:rFonts w:ascii="Cambria" w:hAnsi="Cambria" w:cs="Cambria"/>
          <w:sz w:val="24"/>
          <w:szCs w:val="24"/>
          <w:lang w:val="en-GB"/>
        </w:rPr>
        <w:t>²</w:t>
      </w:r>
      <w:r w:rsidRPr="00F03B77">
        <w:rPr>
          <w:rFonts w:ascii="PermianSerifTypeface" w:hAnsi="PermianSerifTypeface"/>
          <w:sz w:val="24"/>
          <w:szCs w:val="24"/>
          <w:lang w:val="en-GB"/>
        </w:rPr>
        <w:t>) and Article 44</w:t>
      </w:r>
      <w:r w:rsidR="00AE7F08" w:rsidRPr="00F03B77">
        <w:rPr>
          <w:rFonts w:ascii="PermianSerifTypeface" w:hAnsi="PermianSerifTypeface"/>
          <w:sz w:val="24"/>
          <w:szCs w:val="24"/>
          <w:lang w:val="en-GB"/>
        </w:rPr>
        <w:t xml:space="preserve"> paragraph </w:t>
      </w:r>
      <w:r w:rsidRPr="00F03B77">
        <w:rPr>
          <w:rFonts w:ascii="PermianSerifTypeface" w:hAnsi="PermianSerifTypeface"/>
          <w:sz w:val="24"/>
          <w:szCs w:val="24"/>
          <w:lang w:val="en-GB"/>
        </w:rPr>
        <w:t xml:space="preserve">(1), (2), (3), (4), (5) of Law </w:t>
      </w:r>
      <w:r w:rsidR="006C0729" w:rsidRPr="00F03B77">
        <w:rPr>
          <w:rFonts w:ascii="PermianSerifTypeface" w:hAnsi="PermianSerifTypeface"/>
          <w:sz w:val="24"/>
          <w:szCs w:val="24"/>
          <w:lang w:val="en-GB"/>
        </w:rPr>
        <w:t>No</w:t>
      </w:r>
      <w:r w:rsidRPr="00F03B77">
        <w:rPr>
          <w:rFonts w:ascii="PermianSerifTypeface" w:hAnsi="PermianSerifTypeface"/>
          <w:sz w:val="24"/>
          <w:szCs w:val="24"/>
          <w:lang w:val="en-GB"/>
        </w:rPr>
        <w:t xml:space="preserve"> </w:t>
      </w:r>
      <w:proofErr w:type="gramStart"/>
      <w:r w:rsidRPr="00F03B77">
        <w:rPr>
          <w:rFonts w:ascii="PermianSerifTypeface" w:hAnsi="PermianSerifTypeface"/>
          <w:sz w:val="24"/>
          <w:szCs w:val="24"/>
          <w:lang w:val="en-GB"/>
        </w:rPr>
        <w:t>62/2008;</w:t>
      </w:r>
      <w:proofErr w:type="gramEnd"/>
    </w:p>
    <w:p w14:paraId="45BECEF0" w14:textId="4F70A84B" w:rsidR="009A1079" w:rsidRPr="00A3762B" w:rsidRDefault="009A1079" w:rsidP="009A1079">
      <w:pPr>
        <w:spacing w:after="0"/>
        <w:jc w:val="both"/>
        <w:rPr>
          <w:rFonts w:ascii="PermianSerifTypeface" w:hAnsi="PermianSerifTypeface"/>
          <w:sz w:val="24"/>
          <w:szCs w:val="24"/>
          <w:lang w:val="en-GB"/>
        </w:rPr>
      </w:pPr>
      <w:r w:rsidRPr="00F03B77">
        <w:rPr>
          <w:rFonts w:ascii="PermianSerifTypeface" w:hAnsi="PermianSerifTypeface"/>
          <w:sz w:val="24"/>
          <w:szCs w:val="24"/>
          <w:lang w:val="en-GB"/>
        </w:rPr>
        <w:t>  </w:t>
      </w:r>
      <w:r w:rsidR="0029136E" w:rsidRPr="00F03B77">
        <w:rPr>
          <w:rFonts w:ascii="PermianSerifTypeface" w:hAnsi="PermianSerifTypeface"/>
          <w:sz w:val="24"/>
          <w:szCs w:val="24"/>
          <w:lang w:val="en-GB"/>
        </w:rPr>
        <w:t xml:space="preserve">        </w:t>
      </w:r>
      <w:r w:rsidRPr="00F03B77">
        <w:rPr>
          <w:rFonts w:ascii="PermianSerifTypeface" w:hAnsi="PermianSerifTypeface"/>
          <w:sz w:val="24"/>
          <w:szCs w:val="24"/>
          <w:lang w:val="en-GB"/>
        </w:rPr>
        <w:t>  43.5. the actions taken by the license</w:t>
      </w:r>
      <w:r w:rsidR="00F22F28" w:rsidRPr="00F03B77">
        <w:rPr>
          <w:rFonts w:ascii="PermianSerifTypeface" w:hAnsi="PermianSerifTypeface"/>
          <w:sz w:val="24"/>
          <w:szCs w:val="24"/>
          <w:lang w:val="en-GB"/>
        </w:rPr>
        <w:t>e</w:t>
      </w:r>
      <w:r w:rsidRPr="00F03B77">
        <w:rPr>
          <w:rFonts w:ascii="PermianSerifTypeface" w:hAnsi="PermianSerifTypeface"/>
          <w:sz w:val="24"/>
          <w:szCs w:val="24"/>
          <w:lang w:val="en-GB"/>
        </w:rPr>
        <w:t xml:space="preserve"> </w:t>
      </w:r>
      <w:r w:rsidR="00F22F28" w:rsidRPr="00F03B77">
        <w:rPr>
          <w:rFonts w:ascii="PermianSerifTypeface" w:hAnsi="PermianSerifTypeface"/>
          <w:sz w:val="24"/>
          <w:szCs w:val="24"/>
          <w:lang w:val="en-GB"/>
        </w:rPr>
        <w:t>following</w:t>
      </w:r>
      <w:r w:rsidRPr="00F03B77">
        <w:rPr>
          <w:rFonts w:ascii="PermianSerifTypeface" w:hAnsi="PermianSerifTypeface"/>
          <w:sz w:val="24"/>
          <w:szCs w:val="24"/>
          <w:lang w:val="en-GB"/>
        </w:rPr>
        <w:t xml:space="preserve"> the violation</w:t>
      </w:r>
      <w:r w:rsidRPr="00A3762B">
        <w:rPr>
          <w:rFonts w:ascii="PermianSerifTypeface" w:hAnsi="PermianSerifTypeface"/>
          <w:sz w:val="24"/>
          <w:szCs w:val="24"/>
          <w:lang w:val="en-GB"/>
        </w:rPr>
        <w:t>, including:</w:t>
      </w:r>
    </w:p>
    <w:p w14:paraId="4415AB39" w14:textId="056D707E"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t>      </w:t>
      </w:r>
      <w:r w:rsidR="0029136E">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43.5.1. the degree of cooperation shown during the </w:t>
      </w:r>
      <w:r w:rsidR="005D00FE">
        <w:rPr>
          <w:rFonts w:ascii="PermianSerifTypeface" w:hAnsi="PermianSerifTypeface"/>
          <w:sz w:val="24"/>
          <w:szCs w:val="24"/>
          <w:lang w:val="en-GB"/>
        </w:rPr>
        <w:t>control</w:t>
      </w:r>
      <w:r w:rsidR="005D00FE"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conducted by the NBM, namely whether the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w:t>
      </w:r>
      <w:r w:rsidR="00360273">
        <w:rPr>
          <w:rFonts w:ascii="PermianSerifTypeface" w:hAnsi="PermianSerifTypeface"/>
          <w:sz w:val="24"/>
          <w:szCs w:val="24"/>
          <w:lang w:val="en-GB"/>
        </w:rPr>
        <w:t>responded</w:t>
      </w:r>
      <w:r w:rsidRPr="00A3762B">
        <w:rPr>
          <w:rFonts w:ascii="PermianSerifTypeface" w:hAnsi="PermianSerifTypeface"/>
          <w:sz w:val="24"/>
          <w:szCs w:val="24"/>
          <w:lang w:val="en-GB"/>
        </w:rPr>
        <w:t xml:space="preserve"> promptly and effectively </w:t>
      </w:r>
      <w:r w:rsidR="00360273">
        <w:rPr>
          <w:rFonts w:ascii="PermianSerifTypeface" w:hAnsi="PermianSerifTypeface"/>
          <w:sz w:val="24"/>
          <w:szCs w:val="24"/>
          <w:lang w:val="en-GB"/>
        </w:rPr>
        <w:t>to all requests made by</w:t>
      </w:r>
      <w:r w:rsidRPr="00A3762B">
        <w:rPr>
          <w:rFonts w:ascii="PermianSerifTypeface" w:hAnsi="PermianSerifTypeface"/>
          <w:sz w:val="24"/>
          <w:szCs w:val="24"/>
          <w:lang w:val="en-GB"/>
        </w:rPr>
        <w:t xml:space="preserve"> the NBM and/or </w:t>
      </w:r>
      <w:r w:rsidR="00360273">
        <w:rPr>
          <w:rFonts w:ascii="PermianSerifTypeface" w:hAnsi="PermianSerifTypeface"/>
          <w:sz w:val="24"/>
          <w:szCs w:val="24"/>
          <w:lang w:val="en-GB"/>
        </w:rPr>
        <w:t xml:space="preserve">the licensee provided incomplete information and/or the information provided misled the </w:t>
      </w:r>
      <w:proofErr w:type="gramStart"/>
      <w:r w:rsidR="00360273">
        <w:rPr>
          <w:rFonts w:ascii="PermianSerifTypeface" w:hAnsi="PermianSerifTypeface"/>
          <w:sz w:val="24"/>
          <w:szCs w:val="24"/>
          <w:lang w:val="en-GB"/>
        </w:rPr>
        <w:t>NBM</w:t>
      </w:r>
      <w:r w:rsidRPr="00A3762B">
        <w:rPr>
          <w:rFonts w:ascii="PermianSerifTypeface" w:hAnsi="PermianSerifTypeface"/>
          <w:sz w:val="24"/>
          <w:szCs w:val="24"/>
          <w:lang w:val="en-GB"/>
        </w:rPr>
        <w:t>;</w:t>
      </w:r>
      <w:proofErr w:type="gramEnd"/>
    </w:p>
    <w:p w14:paraId="0E5681FA" w14:textId="5281519D" w:rsidR="009A1079" w:rsidRPr="00A3762B" w:rsidRDefault="009A1079" w:rsidP="009A1079">
      <w:pPr>
        <w:spacing w:after="0"/>
        <w:jc w:val="both"/>
        <w:rPr>
          <w:rFonts w:ascii="PermianSerifTypeface" w:hAnsi="PermianSerifTypeface"/>
          <w:sz w:val="24"/>
          <w:szCs w:val="24"/>
          <w:lang w:val="en-GB"/>
        </w:rPr>
      </w:pPr>
      <w:r w:rsidRPr="00A3762B">
        <w:rPr>
          <w:rFonts w:ascii="PermianSerifTypeface" w:hAnsi="PermianSerifTypeface"/>
          <w:sz w:val="24"/>
          <w:szCs w:val="24"/>
          <w:lang w:val="en-GB"/>
        </w:rPr>
        <w:lastRenderedPageBreak/>
        <w:t>      </w:t>
      </w:r>
      <w:r w:rsidR="0029136E">
        <w:rPr>
          <w:rFonts w:ascii="PermianSerifTypeface" w:hAnsi="PermianSerifTypeface"/>
          <w:sz w:val="24"/>
          <w:szCs w:val="24"/>
          <w:lang w:val="en-GB"/>
        </w:rPr>
        <w:t xml:space="preserve">    </w:t>
      </w:r>
      <w:r w:rsidRPr="00A3762B">
        <w:rPr>
          <w:rFonts w:ascii="PermianSerifTypeface" w:hAnsi="PermianSerifTypeface"/>
          <w:sz w:val="24"/>
          <w:szCs w:val="24"/>
          <w:lang w:val="en-GB"/>
        </w:rPr>
        <w:t>  43.5.2. the effectiveness and timeliness of the remedial actions taken by the license</w:t>
      </w:r>
      <w:r w:rsidR="00360273">
        <w:rPr>
          <w:rFonts w:ascii="PermianSerifTypeface" w:hAnsi="PermianSerifTypeface"/>
          <w:sz w:val="24"/>
          <w:szCs w:val="24"/>
          <w:lang w:val="en-GB"/>
        </w:rPr>
        <w:t>e</w:t>
      </w:r>
      <w:r w:rsidRPr="00A3762B">
        <w:rPr>
          <w:rFonts w:ascii="PermianSerifTypeface" w:hAnsi="PermianSerifTypeface"/>
          <w:sz w:val="24"/>
          <w:szCs w:val="24"/>
          <w:lang w:val="en-GB"/>
        </w:rPr>
        <w:t xml:space="preserve"> in relation to the violation.</w:t>
      </w:r>
    </w:p>
    <w:p w14:paraId="27C50640" w14:textId="77777777" w:rsidR="009A1079" w:rsidRPr="00A3762B" w:rsidRDefault="009A1079" w:rsidP="009A1079">
      <w:pPr>
        <w:spacing w:after="0"/>
        <w:jc w:val="both"/>
        <w:rPr>
          <w:rFonts w:ascii="PermianSerifTypeface" w:hAnsi="PermianSerifTypeface"/>
          <w:sz w:val="24"/>
          <w:szCs w:val="24"/>
          <w:lang w:val="en-GB"/>
        </w:rPr>
      </w:pPr>
    </w:p>
    <w:p w14:paraId="4C8D8217" w14:textId="1AFF907B"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44. The </w:t>
      </w:r>
      <w:r w:rsidR="00F22F28" w:rsidRPr="00A3762B">
        <w:rPr>
          <w:rFonts w:ascii="PermianSerifTypeface" w:hAnsi="PermianSerifTypeface"/>
          <w:sz w:val="24"/>
          <w:szCs w:val="24"/>
          <w:lang w:val="en-GB"/>
        </w:rPr>
        <w:t>D</w:t>
      </w:r>
      <w:r w:rsidRPr="00A3762B">
        <w:rPr>
          <w:rFonts w:ascii="PermianSerifTypeface" w:hAnsi="PermianSerifTypeface"/>
          <w:sz w:val="24"/>
          <w:szCs w:val="24"/>
          <w:lang w:val="en-GB"/>
        </w:rPr>
        <w:t>ecision to impose a sanction shall be notified to the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in accordance with </w:t>
      </w:r>
      <w:r w:rsidR="00F22F28" w:rsidRPr="00A3762B">
        <w:rPr>
          <w:rFonts w:ascii="PermianSerifTypeface" w:hAnsi="PermianSerifTypeface"/>
          <w:sz w:val="24"/>
          <w:szCs w:val="24"/>
          <w:lang w:val="en-GB"/>
        </w:rPr>
        <w:t xml:space="preserve">paragraphs </w:t>
      </w:r>
      <w:r w:rsidRPr="00A3762B">
        <w:rPr>
          <w:rFonts w:ascii="PermianSerifTypeface" w:hAnsi="PermianSerifTypeface"/>
          <w:sz w:val="24"/>
          <w:szCs w:val="24"/>
          <w:lang w:val="en-GB"/>
        </w:rPr>
        <w:t>7–9 of this Regulation.</w:t>
      </w:r>
    </w:p>
    <w:p w14:paraId="6BC49913" w14:textId="77777777" w:rsidR="009A1079" w:rsidRPr="00A3762B" w:rsidRDefault="009A1079" w:rsidP="009A1079">
      <w:pPr>
        <w:spacing w:after="0"/>
        <w:jc w:val="both"/>
        <w:rPr>
          <w:rFonts w:ascii="PermianSerifTypeface" w:hAnsi="PermianSerifTypeface"/>
          <w:sz w:val="24"/>
          <w:szCs w:val="24"/>
          <w:lang w:val="en-GB"/>
        </w:rPr>
      </w:pPr>
    </w:p>
    <w:p w14:paraId="70315D3E" w14:textId="1D5C97A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45. The license</w:t>
      </w:r>
      <w:r w:rsidR="00F22F28"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against whom sanctions have been imposed shall be obliged, within the time frame set out in the sanction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to remedy the identified violations, inform the NBM of their rectification, and, where applicable, take other actions provided for in the sanction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ecision and this Regulation.</w:t>
      </w:r>
    </w:p>
    <w:p w14:paraId="30D310BB" w14:textId="77777777" w:rsidR="009A1079" w:rsidRPr="00A3762B" w:rsidRDefault="009A1079" w:rsidP="009A1079">
      <w:pPr>
        <w:spacing w:after="0"/>
        <w:jc w:val="both"/>
        <w:rPr>
          <w:rFonts w:ascii="PermianSerifTypeface" w:hAnsi="PermianSerifTypeface"/>
          <w:sz w:val="24"/>
          <w:szCs w:val="24"/>
          <w:lang w:val="en-GB"/>
        </w:rPr>
      </w:pPr>
    </w:p>
    <w:p w14:paraId="2C359D7E" w14:textId="4624C49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46. Information on sanctions imposed on foreign </w:t>
      </w:r>
      <w:r w:rsidR="00DD4869" w:rsidRPr="00A3762B">
        <w:rPr>
          <w:rFonts w:ascii="PermianSerifTypeface" w:hAnsi="PermianSerifTypeface"/>
          <w:sz w:val="24"/>
          <w:szCs w:val="24"/>
          <w:lang w:val="en-GB"/>
        </w:rPr>
        <w:t>exchange entities</w:t>
      </w:r>
      <w:r w:rsidRPr="00A3762B">
        <w:rPr>
          <w:rFonts w:ascii="PermianSerifTypeface" w:hAnsi="PermianSerifTypeface"/>
          <w:sz w:val="24"/>
          <w:szCs w:val="24"/>
          <w:lang w:val="en-GB"/>
        </w:rPr>
        <w:t xml:space="preserve"> shall be published on the official website of the NBM in accordance with Article 75</w:t>
      </w:r>
      <w:r w:rsidRPr="00A3762B">
        <w:rPr>
          <w:rFonts w:ascii="Cambria" w:hAnsi="Cambria" w:cs="Cambria"/>
          <w:sz w:val="24"/>
          <w:szCs w:val="24"/>
          <w:lang w:val="en-GB"/>
        </w:rPr>
        <w:t>³</w:t>
      </w:r>
      <w:r w:rsidRPr="00A3762B">
        <w:rPr>
          <w:rFonts w:ascii="PermianSerifTypeface" w:hAnsi="PermianSerifTypeface"/>
          <w:sz w:val="24"/>
          <w:szCs w:val="24"/>
          <w:lang w:val="en-GB"/>
        </w:rPr>
        <w:t xml:space="preserve">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w:t>
      </w:r>
    </w:p>
    <w:p w14:paraId="1FE7B029" w14:textId="77777777" w:rsidR="009A1079" w:rsidRPr="00A3762B" w:rsidRDefault="009A1079" w:rsidP="009A1079">
      <w:pPr>
        <w:spacing w:after="0"/>
        <w:jc w:val="both"/>
        <w:rPr>
          <w:rFonts w:ascii="PermianSerifTypeface" w:hAnsi="PermianSerifTypeface"/>
          <w:sz w:val="24"/>
          <w:szCs w:val="24"/>
          <w:lang w:val="en-GB"/>
        </w:rPr>
      </w:pPr>
    </w:p>
    <w:p w14:paraId="500362EA" w14:textId="6AE56E50"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47. </w:t>
      </w:r>
      <w:r w:rsidR="00BA1FAF" w:rsidRPr="00A3762B">
        <w:rPr>
          <w:rFonts w:ascii="PermianSerifTypeface" w:hAnsi="PermianSerifTypeface"/>
          <w:sz w:val="24"/>
          <w:szCs w:val="24"/>
          <w:lang w:val="en-GB"/>
        </w:rPr>
        <w:t>To</w:t>
      </w:r>
      <w:r w:rsidRPr="00A3762B">
        <w:rPr>
          <w:rFonts w:ascii="PermianSerifTypeface" w:hAnsi="PermianSerifTypeface"/>
          <w:sz w:val="24"/>
          <w:szCs w:val="24"/>
          <w:lang w:val="en-GB"/>
        </w:rPr>
        <w:t xml:space="preserve"> verify the implementation of the sanction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the NBM may carry </w:t>
      </w:r>
      <w:r w:rsidR="007F5EDD">
        <w:rPr>
          <w:rFonts w:ascii="PermianSerifTypeface" w:hAnsi="PermianSerifTypeface"/>
          <w:sz w:val="24"/>
          <w:szCs w:val="24"/>
          <w:lang w:val="en-GB"/>
        </w:rPr>
        <w:t xml:space="preserve">control </w:t>
      </w:r>
      <w:r w:rsidRPr="00A3762B">
        <w:rPr>
          <w:rFonts w:ascii="PermianSerifTypeface" w:hAnsi="PermianSerifTypeface"/>
          <w:sz w:val="24"/>
          <w:szCs w:val="24"/>
          <w:lang w:val="en-GB"/>
        </w:rPr>
        <w:t>pursuant to Article 62</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(3)</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(a)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this Regulation.</w:t>
      </w:r>
    </w:p>
    <w:p w14:paraId="397D9FB7" w14:textId="7C997FC3" w:rsidR="009A1079" w:rsidRPr="00A3762B" w:rsidRDefault="009A1079" w:rsidP="00350030">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 xml:space="preserve">Section 2. Warning </w:t>
      </w:r>
      <w:r w:rsidR="00BA1FAF">
        <w:rPr>
          <w:rFonts w:ascii="PermianSerifTypeface" w:hAnsi="PermianSerifTypeface"/>
          <w:i/>
          <w:iCs/>
          <w:sz w:val="24"/>
          <w:szCs w:val="24"/>
          <w:lang w:val="en-GB"/>
        </w:rPr>
        <w:t xml:space="preserve">issued </w:t>
      </w:r>
      <w:r w:rsidRPr="00A3762B">
        <w:rPr>
          <w:rFonts w:ascii="PermianSerifTypeface" w:hAnsi="PermianSerifTypeface"/>
          <w:i/>
          <w:iCs/>
          <w:sz w:val="24"/>
          <w:szCs w:val="24"/>
          <w:lang w:val="en-GB"/>
        </w:rPr>
        <w:t>to the License</w:t>
      </w:r>
      <w:r w:rsidR="00350030" w:rsidRPr="00A3762B">
        <w:rPr>
          <w:rFonts w:ascii="PermianSerifTypeface" w:hAnsi="PermianSerifTypeface"/>
          <w:i/>
          <w:iCs/>
          <w:sz w:val="24"/>
          <w:szCs w:val="24"/>
          <w:lang w:val="en-GB"/>
        </w:rPr>
        <w:t>e</w:t>
      </w:r>
      <w:r w:rsidRPr="00A3762B">
        <w:rPr>
          <w:rFonts w:ascii="PermianSerifTypeface" w:hAnsi="PermianSerifTypeface"/>
          <w:i/>
          <w:iCs/>
          <w:sz w:val="24"/>
          <w:szCs w:val="24"/>
          <w:lang w:val="en-GB"/>
        </w:rPr>
        <w:t xml:space="preserve"> </w:t>
      </w:r>
    </w:p>
    <w:p w14:paraId="66DDCDD5" w14:textId="77777777" w:rsidR="00350030" w:rsidRPr="00A3762B" w:rsidRDefault="00350030" w:rsidP="009A1079">
      <w:pPr>
        <w:spacing w:after="0"/>
        <w:jc w:val="both"/>
        <w:rPr>
          <w:rFonts w:ascii="PermianSerifTypeface" w:hAnsi="PermianSerifTypeface"/>
          <w:sz w:val="24"/>
          <w:szCs w:val="24"/>
          <w:lang w:val="en-GB"/>
        </w:rPr>
      </w:pPr>
    </w:p>
    <w:p w14:paraId="23650DE4" w14:textId="714B1EE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48. </w:t>
      </w:r>
      <w:r w:rsidR="008D1A1B">
        <w:rPr>
          <w:rFonts w:ascii="PermianSerifTypeface" w:hAnsi="PermianSerifTypeface"/>
          <w:sz w:val="24"/>
          <w:szCs w:val="24"/>
          <w:lang w:val="en-GB"/>
        </w:rPr>
        <w:t>The</w:t>
      </w:r>
      <w:r w:rsidRPr="00A3762B">
        <w:rPr>
          <w:rFonts w:ascii="PermianSerifTypeface" w:hAnsi="PermianSerifTypeface"/>
          <w:sz w:val="24"/>
          <w:szCs w:val="24"/>
          <w:lang w:val="en-GB"/>
        </w:rPr>
        <w:t xml:space="preserve"> warning shall be issued </w:t>
      </w:r>
      <w:r w:rsidR="00BA1FAF" w:rsidRPr="00A3762B">
        <w:rPr>
          <w:rFonts w:ascii="PermianSerifTypeface" w:hAnsi="PermianSerifTypeface"/>
          <w:sz w:val="24"/>
          <w:szCs w:val="24"/>
          <w:lang w:val="en-GB"/>
        </w:rPr>
        <w:t>if</w:t>
      </w:r>
      <w:r w:rsidRPr="00A3762B">
        <w:rPr>
          <w:rFonts w:ascii="PermianSerifTypeface" w:hAnsi="PermianSerifTypeface"/>
          <w:sz w:val="24"/>
          <w:szCs w:val="24"/>
          <w:lang w:val="en-GB"/>
        </w:rPr>
        <w:t xml:space="preserve">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commits violations not covered by Articles 65 and 66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w:t>
      </w:r>
      <w:proofErr w:type="gramStart"/>
      <w:r w:rsidRPr="00A3762B">
        <w:rPr>
          <w:rFonts w:ascii="PermianSerifTypeface" w:hAnsi="PermianSerifTypeface"/>
          <w:sz w:val="24"/>
          <w:szCs w:val="24"/>
          <w:lang w:val="en-GB"/>
        </w:rPr>
        <w:t>taking into account</w:t>
      </w:r>
      <w:proofErr w:type="gramEnd"/>
      <w:r w:rsidRPr="00A3762B">
        <w:rPr>
          <w:rFonts w:ascii="PermianSerifTypeface" w:hAnsi="PermianSerifTypeface"/>
          <w:sz w:val="24"/>
          <w:szCs w:val="24"/>
          <w:lang w:val="en-GB"/>
        </w:rPr>
        <w:t xml:space="preserve"> the criteria set forth in </w:t>
      </w:r>
      <w:r w:rsidR="00350030" w:rsidRPr="00A3762B">
        <w:rPr>
          <w:rFonts w:ascii="PermianSerifTypeface" w:hAnsi="PermianSerifTypeface"/>
          <w:sz w:val="24"/>
          <w:szCs w:val="24"/>
          <w:lang w:val="en-GB"/>
        </w:rPr>
        <w:t>paragraph</w:t>
      </w:r>
      <w:r w:rsidRPr="00A3762B">
        <w:rPr>
          <w:rFonts w:ascii="PermianSerifTypeface" w:hAnsi="PermianSerifTypeface"/>
          <w:sz w:val="24"/>
          <w:szCs w:val="24"/>
          <w:lang w:val="en-GB"/>
        </w:rPr>
        <w:t xml:space="preserve"> 43.</w:t>
      </w:r>
    </w:p>
    <w:p w14:paraId="76D2B892" w14:textId="77777777" w:rsidR="009A1079" w:rsidRPr="00A3762B" w:rsidRDefault="009A1079" w:rsidP="009A1079">
      <w:pPr>
        <w:spacing w:after="0"/>
        <w:jc w:val="both"/>
        <w:rPr>
          <w:rFonts w:ascii="PermianSerifTypeface" w:hAnsi="PermianSerifTypeface"/>
          <w:sz w:val="24"/>
          <w:szCs w:val="24"/>
          <w:lang w:val="en-GB"/>
        </w:rPr>
      </w:pPr>
    </w:p>
    <w:p w14:paraId="0CFFA397" w14:textId="69ED1B2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49. The warning shall be issued within the time limit provided under Article 64</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w:t>
      </w:r>
    </w:p>
    <w:p w14:paraId="463396B8" w14:textId="77777777" w:rsidR="009A1079" w:rsidRPr="00A3762B" w:rsidRDefault="009A1079" w:rsidP="009A1079">
      <w:pPr>
        <w:spacing w:after="0"/>
        <w:jc w:val="both"/>
        <w:rPr>
          <w:rFonts w:ascii="PermianSerifTypeface" w:hAnsi="PermianSerifTypeface"/>
          <w:sz w:val="24"/>
          <w:szCs w:val="24"/>
          <w:lang w:val="en-GB"/>
        </w:rPr>
      </w:pPr>
    </w:p>
    <w:p w14:paraId="4429F9E5" w14:textId="48374045"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50. When applying a warning, the provisions of Article 75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(4), (5) and Article 75</w:t>
      </w:r>
      <w:r w:rsidRPr="008D1A1B">
        <w:rPr>
          <w:rFonts w:ascii="Cambria" w:hAnsi="Cambria" w:cs="Cambria"/>
          <w:sz w:val="24"/>
          <w:szCs w:val="24"/>
          <w:lang w:val="en-GB"/>
        </w:rPr>
        <w:t>²</w:t>
      </w:r>
      <w:r w:rsidR="00AD62FE" w:rsidRPr="00471544">
        <w:rPr>
          <w:rFonts w:ascii="PermianSerifTypeface" w:hAnsi="PermianSerifTypeface"/>
          <w:sz w:val="24"/>
          <w:szCs w:val="24"/>
          <w:lang w:val="en-GB"/>
        </w:rPr>
        <w:t xml:space="preserve">paragraph </w:t>
      </w:r>
      <w:r w:rsidRPr="00A3762B">
        <w:rPr>
          <w:rFonts w:ascii="PermianSerifTypeface" w:hAnsi="PermianSerifTypeface"/>
          <w:sz w:val="24"/>
          <w:szCs w:val="24"/>
          <w:lang w:val="en-GB"/>
        </w:rPr>
        <w:t>(4)</w:t>
      </w:r>
      <w:proofErr w:type="gramStart"/>
      <w:r w:rsidRPr="00A3762B">
        <w:rPr>
          <w:rFonts w:ascii="PermianSerifTypeface" w:hAnsi="PermianSerifTypeface" w:cs="PermianSerifTypeface"/>
          <w:sz w:val="24"/>
          <w:szCs w:val="24"/>
          <w:lang w:val="en-GB"/>
        </w:rPr>
        <w:t>–</w:t>
      </w:r>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6) and (14)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be </w:t>
      </w:r>
      <w:proofErr w:type="gramStart"/>
      <w:r w:rsidRPr="00A3762B">
        <w:rPr>
          <w:rFonts w:ascii="PermianSerifTypeface" w:hAnsi="PermianSerifTypeface"/>
          <w:sz w:val="24"/>
          <w:szCs w:val="24"/>
          <w:lang w:val="en-GB"/>
        </w:rPr>
        <w:t>taken into account</w:t>
      </w:r>
      <w:proofErr w:type="gramEnd"/>
      <w:r w:rsidRPr="00A3762B">
        <w:rPr>
          <w:rFonts w:ascii="PermianSerifTypeface" w:hAnsi="PermianSerifTypeface"/>
          <w:sz w:val="24"/>
          <w:szCs w:val="24"/>
          <w:lang w:val="en-GB"/>
        </w:rPr>
        <w:t>.</w:t>
      </w:r>
    </w:p>
    <w:p w14:paraId="196492FF" w14:textId="77777777" w:rsidR="009A1079" w:rsidRPr="00A3762B" w:rsidRDefault="009A1079" w:rsidP="009A1079">
      <w:pPr>
        <w:spacing w:after="0"/>
        <w:jc w:val="both"/>
        <w:rPr>
          <w:rFonts w:ascii="PermianSerifTypeface" w:hAnsi="PermianSerifTypeface"/>
          <w:sz w:val="24"/>
          <w:szCs w:val="24"/>
          <w:lang w:val="en-GB"/>
        </w:rPr>
      </w:pPr>
    </w:p>
    <w:p w14:paraId="64BA99AE" w14:textId="77777777" w:rsidR="00350030" w:rsidRPr="00A3762B" w:rsidRDefault="009A1079" w:rsidP="00350030">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 xml:space="preserve">Section 3. Application and </w:t>
      </w:r>
      <w:r w:rsidR="00350030" w:rsidRPr="00A3762B">
        <w:rPr>
          <w:rFonts w:ascii="PermianSerifTypeface" w:hAnsi="PermianSerifTypeface"/>
          <w:i/>
          <w:iCs/>
          <w:sz w:val="24"/>
          <w:szCs w:val="24"/>
          <w:lang w:val="en-GB"/>
        </w:rPr>
        <w:t>incontestable</w:t>
      </w:r>
      <w:r w:rsidRPr="00A3762B">
        <w:rPr>
          <w:rFonts w:ascii="PermianSerifTypeface" w:hAnsi="PermianSerifTypeface"/>
          <w:i/>
          <w:iCs/>
          <w:sz w:val="24"/>
          <w:szCs w:val="24"/>
          <w:lang w:val="en-GB"/>
        </w:rPr>
        <w:t xml:space="preserve"> </w:t>
      </w:r>
      <w:r w:rsidR="00350030" w:rsidRPr="00A3762B">
        <w:rPr>
          <w:rFonts w:ascii="PermianSerifTypeface" w:hAnsi="PermianSerifTypeface"/>
          <w:i/>
          <w:iCs/>
          <w:sz w:val="24"/>
          <w:szCs w:val="24"/>
          <w:lang w:val="en-GB"/>
        </w:rPr>
        <w:t>c</w:t>
      </w:r>
      <w:r w:rsidRPr="00A3762B">
        <w:rPr>
          <w:rFonts w:ascii="PermianSerifTypeface" w:hAnsi="PermianSerifTypeface"/>
          <w:i/>
          <w:iCs/>
          <w:sz w:val="24"/>
          <w:szCs w:val="24"/>
          <w:lang w:val="en-GB"/>
        </w:rPr>
        <w:t xml:space="preserve">ollection </w:t>
      </w:r>
    </w:p>
    <w:p w14:paraId="4267FB15" w14:textId="0AA96B24" w:rsidR="009A1079" w:rsidRPr="00A3762B" w:rsidRDefault="009A1079" w:rsidP="00350030">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 xml:space="preserve">of </w:t>
      </w:r>
      <w:r w:rsidR="00350030" w:rsidRPr="00A3762B">
        <w:rPr>
          <w:rFonts w:ascii="PermianSerifTypeface" w:hAnsi="PermianSerifTypeface"/>
          <w:i/>
          <w:iCs/>
          <w:sz w:val="24"/>
          <w:szCs w:val="24"/>
          <w:lang w:val="en-GB"/>
        </w:rPr>
        <w:t>f</w:t>
      </w:r>
      <w:r w:rsidRPr="00A3762B">
        <w:rPr>
          <w:rFonts w:ascii="PermianSerifTypeface" w:hAnsi="PermianSerifTypeface"/>
          <w:i/>
          <w:iCs/>
          <w:sz w:val="24"/>
          <w:szCs w:val="24"/>
          <w:lang w:val="en-GB"/>
        </w:rPr>
        <w:t xml:space="preserve">ines </w:t>
      </w:r>
      <w:r w:rsidR="00350030" w:rsidRPr="00A3762B">
        <w:rPr>
          <w:rFonts w:ascii="PermianSerifTypeface" w:hAnsi="PermianSerifTypeface"/>
          <w:i/>
          <w:iCs/>
          <w:sz w:val="24"/>
          <w:szCs w:val="24"/>
          <w:lang w:val="en-GB"/>
        </w:rPr>
        <w:t>i</w:t>
      </w:r>
      <w:r w:rsidRPr="00A3762B">
        <w:rPr>
          <w:rFonts w:ascii="PermianSerifTypeface" w:hAnsi="PermianSerifTypeface"/>
          <w:i/>
          <w:iCs/>
          <w:sz w:val="24"/>
          <w:szCs w:val="24"/>
          <w:lang w:val="en-GB"/>
        </w:rPr>
        <w:t xml:space="preserve">mposed </w:t>
      </w:r>
      <w:r w:rsidR="00BA1FAF">
        <w:rPr>
          <w:rFonts w:ascii="PermianSerifTypeface" w:hAnsi="PermianSerifTypeface"/>
          <w:i/>
          <w:iCs/>
          <w:sz w:val="24"/>
          <w:szCs w:val="24"/>
          <w:lang w:val="en-GB"/>
        </w:rPr>
        <w:t>to</w:t>
      </w:r>
      <w:r w:rsidRPr="00A3762B">
        <w:rPr>
          <w:rFonts w:ascii="PermianSerifTypeface" w:hAnsi="PermianSerifTypeface"/>
          <w:i/>
          <w:iCs/>
          <w:sz w:val="24"/>
          <w:szCs w:val="24"/>
          <w:lang w:val="en-GB"/>
        </w:rPr>
        <w:t xml:space="preserve"> the </w:t>
      </w:r>
      <w:r w:rsidR="00350030" w:rsidRPr="00A3762B">
        <w:rPr>
          <w:rFonts w:ascii="PermianSerifTypeface" w:hAnsi="PermianSerifTypeface"/>
          <w:i/>
          <w:iCs/>
          <w:sz w:val="24"/>
          <w:szCs w:val="24"/>
          <w:lang w:val="en-GB"/>
        </w:rPr>
        <w:t>L</w:t>
      </w:r>
      <w:r w:rsidRPr="00A3762B">
        <w:rPr>
          <w:rFonts w:ascii="PermianSerifTypeface" w:hAnsi="PermianSerifTypeface"/>
          <w:i/>
          <w:iCs/>
          <w:sz w:val="24"/>
          <w:szCs w:val="24"/>
          <w:lang w:val="en-GB"/>
        </w:rPr>
        <w:t>icense</w:t>
      </w:r>
      <w:r w:rsidR="00350030" w:rsidRPr="00A3762B">
        <w:rPr>
          <w:rFonts w:ascii="PermianSerifTypeface" w:hAnsi="PermianSerifTypeface"/>
          <w:i/>
          <w:iCs/>
          <w:sz w:val="24"/>
          <w:szCs w:val="24"/>
          <w:lang w:val="en-GB"/>
        </w:rPr>
        <w:t>e</w:t>
      </w:r>
    </w:p>
    <w:p w14:paraId="443E4587" w14:textId="77777777" w:rsidR="00350030" w:rsidRPr="00A3762B" w:rsidRDefault="00350030" w:rsidP="009A1079">
      <w:pPr>
        <w:spacing w:after="0"/>
        <w:jc w:val="both"/>
        <w:rPr>
          <w:rFonts w:ascii="PermianSerifTypeface" w:hAnsi="PermianSerifTypeface"/>
          <w:sz w:val="24"/>
          <w:szCs w:val="24"/>
          <w:lang w:val="en-GB"/>
        </w:rPr>
      </w:pPr>
    </w:p>
    <w:p w14:paraId="2A18222E" w14:textId="5CF59084"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51. The NBM shall impose a sanction in the form of a fine on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within the limits provided by Article 75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(c)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in the event of violations not covered by Articles 65 and 66 of Law </w:t>
      </w:r>
      <w:r w:rsidR="006C0729">
        <w:rPr>
          <w:rFonts w:ascii="PermianSerifTypeface" w:hAnsi="PermianSerifTypeface"/>
          <w:sz w:val="24"/>
          <w:szCs w:val="24"/>
          <w:lang w:val="en-GB"/>
        </w:rPr>
        <w:t>No</w:t>
      </w:r>
      <w:r w:rsidR="00442265" w:rsidRPr="00A3762B">
        <w:rPr>
          <w:rFonts w:ascii="PermianSerifTypeface" w:hAnsi="PermianSerifTypeface"/>
          <w:sz w:val="24"/>
          <w:szCs w:val="24"/>
          <w:lang w:val="en-GB"/>
        </w:rPr>
        <w:t xml:space="preserve"> 62/2008 and</w:t>
      </w:r>
      <w:r w:rsidRPr="00A3762B">
        <w:rPr>
          <w:rFonts w:ascii="PermianSerifTypeface" w:hAnsi="PermianSerifTypeface"/>
          <w:sz w:val="24"/>
          <w:szCs w:val="24"/>
          <w:lang w:val="en-GB"/>
        </w:rPr>
        <w:t xml:space="preserve"> </w:t>
      </w:r>
      <w:r w:rsidR="008D1A1B" w:rsidRPr="00A3762B">
        <w:rPr>
          <w:rFonts w:ascii="PermianSerifTypeface" w:hAnsi="PermianSerifTypeface"/>
          <w:sz w:val="24"/>
          <w:szCs w:val="24"/>
          <w:lang w:val="en-GB"/>
        </w:rPr>
        <w:t>considering</w:t>
      </w:r>
      <w:r w:rsidRPr="00A3762B">
        <w:rPr>
          <w:rFonts w:ascii="PermianSerifTypeface" w:hAnsi="PermianSerifTypeface"/>
          <w:sz w:val="24"/>
          <w:szCs w:val="24"/>
          <w:lang w:val="en-GB"/>
        </w:rPr>
        <w:t xml:space="preserve"> the criteria </w:t>
      </w:r>
      <w:r w:rsidR="00350030" w:rsidRPr="00A3762B">
        <w:rPr>
          <w:rFonts w:ascii="PermianSerifTypeface" w:hAnsi="PermianSerifTypeface"/>
          <w:sz w:val="24"/>
          <w:szCs w:val="24"/>
          <w:lang w:val="en-GB"/>
        </w:rPr>
        <w:t>provided for by paragraph</w:t>
      </w:r>
      <w:r w:rsidRPr="00A3762B">
        <w:rPr>
          <w:rFonts w:ascii="PermianSerifTypeface" w:hAnsi="PermianSerifTypeface"/>
          <w:sz w:val="24"/>
          <w:szCs w:val="24"/>
          <w:lang w:val="en-GB"/>
        </w:rPr>
        <w:t xml:space="preserve"> 43.</w:t>
      </w:r>
    </w:p>
    <w:p w14:paraId="7AE41879" w14:textId="77777777" w:rsidR="009A1079" w:rsidRPr="00A3762B" w:rsidRDefault="009A1079" w:rsidP="009A1079">
      <w:pPr>
        <w:spacing w:after="0"/>
        <w:jc w:val="both"/>
        <w:rPr>
          <w:rFonts w:ascii="PermianSerifTypeface" w:hAnsi="PermianSerifTypeface"/>
          <w:sz w:val="24"/>
          <w:szCs w:val="24"/>
          <w:lang w:val="en-GB"/>
        </w:rPr>
      </w:pPr>
    </w:p>
    <w:p w14:paraId="1B8BCB07" w14:textId="0A11BBFE"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52.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ecision to impose a fine shall be issued within the timeframe provided under Article 64</w:t>
      </w:r>
      <w:r w:rsidRPr="00A3762B">
        <w:rPr>
          <w:rFonts w:ascii="Cambria" w:hAnsi="Cambria" w:cs="Cambria"/>
          <w:sz w:val="24"/>
          <w:szCs w:val="24"/>
          <w:lang w:val="en-GB"/>
        </w:rPr>
        <w:t>¹</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 xml:space="preserve">(2)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When imposing the fine, the provisions of Article 75</w:t>
      </w:r>
      <w:r w:rsidRPr="00A3762B">
        <w:rPr>
          <w:rFonts w:ascii="Cambria" w:hAnsi="Cambria" w:cs="Cambria"/>
          <w:sz w:val="24"/>
          <w:szCs w:val="24"/>
          <w:lang w:val="en-GB"/>
        </w:rPr>
        <w:t>²</w:t>
      </w:r>
      <w:r w:rsidR="00AD62FE">
        <w:rPr>
          <w:rFonts w:ascii="Cambria" w:hAnsi="Cambria" w:cs="Cambria"/>
          <w:sz w:val="24"/>
          <w:szCs w:val="24"/>
          <w:lang w:val="en-GB"/>
        </w:rPr>
        <w:t xml:space="preserve"> </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(4)</w:t>
      </w:r>
      <w:proofErr w:type="gramStart"/>
      <w:r w:rsidRPr="00A3762B">
        <w:rPr>
          <w:rFonts w:ascii="PermianSerifTypeface" w:hAnsi="PermianSerifTypeface" w:cs="PermianSerifTypeface"/>
          <w:sz w:val="24"/>
          <w:szCs w:val="24"/>
          <w:lang w:val="en-GB"/>
        </w:rPr>
        <w:t>–</w:t>
      </w:r>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6)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apply.</w:t>
      </w:r>
    </w:p>
    <w:p w14:paraId="5CF882C4" w14:textId="77777777" w:rsidR="009A1079" w:rsidRPr="00A3762B" w:rsidRDefault="009A1079" w:rsidP="009A1079">
      <w:pPr>
        <w:spacing w:after="0"/>
        <w:jc w:val="both"/>
        <w:rPr>
          <w:rFonts w:ascii="PermianSerifTypeface" w:hAnsi="PermianSerifTypeface"/>
          <w:sz w:val="24"/>
          <w:szCs w:val="24"/>
          <w:lang w:val="en-GB"/>
        </w:rPr>
      </w:pPr>
    </w:p>
    <w:p w14:paraId="44BD6E06" w14:textId="6565C30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53. For the enforcement of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ecision to impose a fine, the provisions of Article 75</w:t>
      </w:r>
      <w:r w:rsidRPr="00A3762B">
        <w:rPr>
          <w:rFonts w:ascii="Cambria" w:hAnsi="Cambria" w:cs="Cambria"/>
          <w:sz w:val="24"/>
          <w:szCs w:val="24"/>
          <w:lang w:val="en-GB"/>
        </w:rPr>
        <w:t>²</w:t>
      </w:r>
      <w:r w:rsidR="00AD62FE">
        <w:rPr>
          <w:rFonts w:ascii="Cambria" w:hAnsi="Cambria" w:cs="Cambria"/>
          <w:sz w:val="24"/>
          <w:szCs w:val="24"/>
          <w:lang w:val="en-GB"/>
        </w:rPr>
        <w:t xml:space="preserve"> </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(10), (11)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(b), (11)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(c), and (12)</w:t>
      </w:r>
      <w:proofErr w:type="gramStart"/>
      <w:r w:rsidRPr="00A3762B">
        <w:rPr>
          <w:rFonts w:ascii="PermianSerifTypeface" w:hAnsi="PermianSerifTypeface" w:cs="PermianSerifTypeface"/>
          <w:sz w:val="24"/>
          <w:szCs w:val="24"/>
          <w:lang w:val="en-GB"/>
        </w:rPr>
        <w:t>–</w:t>
      </w:r>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14)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apply. If the fine is not paid within 10 working days from the date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is received, the National Bank shall submit, including via automated information systems for the creation and circulation of electronic documents, the extract from </w:t>
      </w:r>
      <w:r w:rsidRPr="00A3762B">
        <w:rPr>
          <w:rFonts w:ascii="PermianSerifTypeface" w:hAnsi="PermianSerifTypeface"/>
          <w:sz w:val="24"/>
          <w:szCs w:val="24"/>
          <w:lang w:val="en-GB"/>
        </w:rPr>
        <w:lastRenderedPageBreak/>
        <w:t xml:space="preserve">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accompanied by a payment order for the </w:t>
      </w:r>
      <w:r w:rsidR="00350030" w:rsidRPr="00A3762B">
        <w:rPr>
          <w:rFonts w:ascii="PermianSerifTypeface" w:hAnsi="PermianSerifTypeface"/>
          <w:sz w:val="24"/>
          <w:szCs w:val="24"/>
          <w:lang w:val="en-GB"/>
        </w:rPr>
        <w:t>incontestable</w:t>
      </w:r>
      <w:r w:rsidRPr="00A3762B">
        <w:rPr>
          <w:rFonts w:ascii="PermianSerifTypeface" w:hAnsi="PermianSerifTypeface"/>
          <w:sz w:val="24"/>
          <w:szCs w:val="24"/>
          <w:lang w:val="en-GB"/>
        </w:rPr>
        <w:t xml:space="preserve"> collection of the fine to the payment service provider where the license holder holds an account.</w:t>
      </w:r>
    </w:p>
    <w:p w14:paraId="3232A755" w14:textId="77777777" w:rsidR="009A1079" w:rsidRPr="00A3762B" w:rsidRDefault="009A1079" w:rsidP="009A1079">
      <w:pPr>
        <w:spacing w:after="0"/>
        <w:jc w:val="both"/>
        <w:rPr>
          <w:rFonts w:ascii="PermianSerifTypeface" w:hAnsi="PermianSerifTypeface"/>
          <w:sz w:val="24"/>
          <w:szCs w:val="24"/>
          <w:lang w:val="en-GB"/>
        </w:rPr>
      </w:pPr>
    </w:p>
    <w:p w14:paraId="5C4A48D6" w14:textId="0BF7055D"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54. In case of failure to enforce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ecision on the fine in accordance with point 53, the provisions of Article 75</w:t>
      </w:r>
      <w:r w:rsidRPr="00A3762B">
        <w:rPr>
          <w:rFonts w:ascii="Cambria" w:hAnsi="Cambria" w:cs="Cambria"/>
          <w:sz w:val="24"/>
          <w:szCs w:val="24"/>
          <w:lang w:val="en-GB"/>
        </w:rPr>
        <w:t>²</w:t>
      </w:r>
      <w:r w:rsidR="00AD62FE">
        <w:rPr>
          <w:rFonts w:ascii="Cambria" w:hAnsi="Cambria" w:cs="Cambria"/>
          <w:sz w:val="24"/>
          <w:szCs w:val="24"/>
          <w:lang w:val="en-GB"/>
        </w:rPr>
        <w:t xml:space="preserve"> </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(11)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(c)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apply.</w:t>
      </w:r>
    </w:p>
    <w:p w14:paraId="28D9153B" w14:textId="77777777" w:rsidR="009A1079" w:rsidRPr="00A3762B" w:rsidRDefault="009A1079" w:rsidP="009A1079">
      <w:pPr>
        <w:spacing w:after="0"/>
        <w:jc w:val="both"/>
        <w:rPr>
          <w:rFonts w:ascii="PermianSerifTypeface" w:hAnsi="PermianSerifTypeface"/>
          <w:sz w:val="24"/>
          <w:szCs w:val="24"/>
          <w:lang w:val="en-GB"/>
        </w:rPr>
      </w:pPr>
    </w:p>
    <w:p w14:paraId="2B1049F5" w14:textId="299D0C86"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55. </w:t>
      </w:r>
      <w:r w:rsidR="008D1A1B">
        <w:rPr>
          <w:rFonts w:ascii="PermianSerifTypeface" w:hAnsi="PermianSerifTypeface"/>
          <w:sz w:val="24"/>
          <w:szCs w:val="24"/>
          <w:lang w:val="en-GB"/>
        </w:rPr>
        <w:t>The proof of v</w:t>
      </w:r>
      <w:r w:rsidRPr="00A3762B">
        <w:rPr>
          <w:rFonts w:ascii="PermianSerifTypeface" w:hAnsi="PermianSerifTypeface"/>
          <w:sz w:val="24"/>
          <w:szCs w:val="24"/>
          <w:lang w:val="en-GB"/>
        </w:rPr>
        <w:t>oluntary payment of the fine by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be </w:t>
      </w:r>
      <w:r w:rsidR="008D1A1B">
        <w:rPr>
          <w:rFonts w:ascii="PermianSerifTypeface" w:hAnsi="PermianSerifTypeface"/>
          <w:sz w:val="24"/>
          <w:szCs w:val="24"/>
          <w:lang w:val="en-GB"/>
        </w:rPr>
        <w:t>provided</w:t>
      </w:r>
      <w:r w:rsidR="008D1A1B"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by </w:t>
      </w:r>
      <w:r w:rsidR="008D1A1B">
        <w:rPr>
          <w:rFonts w:ascii="PermianSerifTypeface" w:hAnsi="PermianSerifTypeface"/>
          <w:sz w:val="24"/>
          <w:szCs w:val="24"/>
          <w:lang w:val="en-GB"/>
        </w:rPr>
        <w:t>sending</w:t>
      </w:r>
      <w:r w:rsidR="008D1A1B"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to the NBM a copy of the document confirming payment, issued by a resident payment service provider.</w:t>
      </w:r>
    </w:p>
    <w:p w14:paraId="2AF20775" w14:textId="77777777" w:rsidR="009A1079" w:rsidRPr="00A3762B" w:rsidRDefault="009A1079" w:rsidP="009A1079">
      <w:pPr>
        <w:spacing w:after="0"/>
        <w:jc w:val="both"/>
        <w:rPr>
          <w:rFonts w:ascii="PermianSerifTypeface" w:hAnsi="PermianSerifTypeface"/>
          <w:sz w:val="24"/>
          <w:szCs w:val="24"/>
          <w:lang w:val="en-GB"/>
        </w:rPr>
      </w:pPr>
    </w:p>
    <w:p w14:paraId="2214E9F9" w14:textId="79F24282" w:rsidR="009A1079" w:rsidRPr="00A3762B" w:rsidRDefault="009A1079" w:rsidP="00516795">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 xml:space="preserve">Section 4. Suspension and </w:t>
      </w:r>
      <w:r w:rsidR="00350030" w:rsidRPr="00A3762B">
        <w:rPr>
          <w:rFonts w:ascii="PermianSerifTypeface" w:hAnsi="PermianSerifTypeface"/>
          <w:i/>
          <w:iCs/>
          <w:sz w:val="24"/>
          <w:szCs w:val="24"/>
          <w:lang w:val="en-GB"/>
        </w:rPr>
        <w:t>r</w:t>
      </w:r>
      <w:r w:rsidRPr="00A3762B">
        <w:rPr>
          <w:rFonts w:ascii="PermianSerifTypeface" w:hAnsi="PermianSerifTypeface"/>
          <w:i/>
          <w:iCs/>
          <w:sz w:val="24"/>
          <w:szCs w:val="24"/>
          <w:lang w:val="en-GB"/>
        </w:rPr>
        <w:t xml:space="preserve">esumption the </w:t>
      </w:r>
      <w:r w:rsidR="00350030" w:rsidRPr="00A3762B">
        <w:rPr>
          <w:rFonts w:ascii="PermianSerifTypeface" w:hAnsi="PermianSerifTypeface"/>
          <w:i/>
          <w:iCs/>
          <w:sz w:val="24"/>
          <w:szCs w:val="24"/>
          <w:lang w:val="en-GB"/>
        </w:rPr>
        <w:t>licensee’s f</w:t>
      </w:r>
      <w:r w:rsidRPr="00A3762B">
        <w:rPr>
          <w:rFonts w:ascii="PermianSerifTypeface" w:hAnsi="PermianSerifTypeface"/>
          <w:i/>
          <w:iCs/>
          <w:sz w:val="24"/>
          <w:szCs w:val="24"/>
          <w:lang w:val="en-GB"/>
        </w:rPr>
        <w:t xml:space="preserve">oreign </w:t>
      </w:r>
      <w:r w:rsidR="00350030" w:rsidRPr="00A3762B">
        <w:rPr>
          <w:rFonts w:ascii="PermianSerifTypeface" w:hAnsi="PermianSerifTypeface"/>
          <w:i/>
          <w:iCs/>
          <w:sz w:val="24"/>
          <w:szCs w:val="24"/>
          <w:lang w:val="en-GB"/>
        </w:rPr>
        <w:t>e</w:t>
      </w:r>
      <w:r w:rsidRPr="00A3762B">
        <w:rPr>
          <w:rFonts w:ascii="PermianSerifTypeface" w:hAnsi="PermianSerifTypeface"/>
          <w:i/>
          <w:iCs/>
          <w:sz w:val="24"/>
          <w:szCs w:val="24"/>
          <w:lang w:val="en-GB"/>
        </w:rPr>
        <w:t xml:space="preserve">xchange </w:t>
      </w:r>
      <w:r w:rsidR="00350030" w:rsidRPr="00A3762B">
        <w:rPr>
          <w:rFonts w:ascii="PermianSerifTypeface" w:hAnsi="PermianSerifTypeface"/>
          <w:i/>
          <w:iCs/>
          <w:sz w:val="24"/>
          <w:szCs w:val="24"/>
          <w:lang w:val="en-GB"/>
        </w:rPr>
        <w:t>a</w:t>
      </w:r>
      <w:r w:rsidRPr="00A3762B">
        <w:rPr>
          <w:rFonts w:ascii="PermianSerifTypeface" w:hAnsi="PermianSerifTypeface"/>
          <w:i/>
          <w:iCs/>
          <w:sz w:val="24"/>
          <w:szCs w:val="24"/>
          <w:lang w:val="en-GB"/>
        </w:rPr>
        <w:t>ctivity</w:t>
      </w:r>
    </w:p>
    <w:p w14:paraId="6DF18E94" w14:textId="77777777" w:rsidR="00350030" w:rsidRPr="00A3762B" w:rsidRDefault="00350030" w:rsidP="009A1079">
      <w:pPr>
        <w:spacing w:after="0"/>
        <w:jc w:val="both"/>
        <w:rPr>
          <w:rFonts w:ascii="PermianSerifTypeface" w:hAnsi="PermianSerifTypeface"/>
          <w:sz w:val="24"/>
          <w:szCs w:val="24"/>
          <w:lang w:val="en-GB"/>
        </w:rPr>
      </w:pPr>
    </w:p>
    <w:p w14:paraId="1760C077" w14:textId="4DBAAB78"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56.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w:t>
      </w:r>
      <w:r w:rsidR="00350030" w:rsidRPr="00A3762B">
        <w:rPr>
          <w:rFonts w:ascii="PermianSerifTypeface" w:hAnsi="PermianSerifTypeface"/>
          <w:sz w:val="24"/>
          <w:szCs w:val="24"/>
          <w:lang w:val="en-GB"/>
        </w:rPr>
        <w:t>on the suspension of</w:t>
      </w:r>
      <w:r w:rsidRPr="00A3762B">
        <w:rPr>
          <w:rFonts w:ascii="PermianSerifTypeface" w:hAnsi="PermianSerifTypeface"/>
          <w:sz w:val="24"/>
          <w:szCs w:val="24"/>
          <w:lang w:val="en-GB"/>
        </w:rPr>
        <w:t xml:space="preserve"> foreign exchange activity shall be adopted, notified to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and enforced by the latter in accordance with </w:t>
      </w:r>
      <w:r w:rsidR="0040314C" w:rsidRPr="00A3762B">
        <w:rPr>
          <w:rFonts w:ascii="PermianSerifTypeface" w:hAnsi="PermianSerifTypeface"/>
          <w:sz w:val="24"/>
          <w:szCs w:val="24"/>
          <w:lang w:val="en-GB"/>
        </w:rPr>
        <w:t xml:space="preserve">the provisions </w:t>
      </w:r>
      <w:r w:rsidR="0040314C">
        <w:rPr>
          <w:rFonts w:ascii="PermianSerifTypeface" w:hAnsi="PermianSerifTypeface"/>
          <w:sz w:val="24"/>
          <w:szCs w:val="24"/>
          <w:lang w:val="en-GB"/>
        </w:rPr>
        <w:t xml:space="preserve">of </w:t>
      </w:r>
      <w:r w:rsidRPr="00A3762B">
        <w:rPr>
          <w:rFonts w:ascii="PermianSerifTypeface" w:hAnsi="PermianSerifTypeface"/>
          <w:sz w:val="24"/>
          <w:szCs w:val="24"/>
          <w:lang w:val="en-GB"/>
        </w:rPr>
        <w:t xml:space="preserve">Article 65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w:t>
      </w:r>
      <w:r w:rsidR="0040314C">
        <w:rPr>
          <w:rFonts w:ascii="PermianSerifTypeface" w:hAnsi="PermianSerifTypeface"/>
          <w:sz w:val="24"/>
          <w:szCs w:val="24"/>
          <w:lang w:val="en-GB"/>
        </w:rPr>
        <w:t>,</w:t>
      </w:r>
      <w:r w:rsidRPr="00A3762B">
        <w:rPr>
          <w:rFonts w:ascii="PermianSerifTypeface" w:hAnsi="PermianSerifTypeface"/>
          <w:sz w:val="24"/>
          <w:szCs w:val="24"/>
          <w:lang w:val="en-GB"/>
        </w:rPr>
        <w:t xml:space="preserve"> and this Regulation. When adopting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ecision to suspend foreign exchange activity, the provisions of Article 75</w:t>
      </w:r>
      <w:r w:rsidRPr="00A3762B">
        <w:rPr>
          <w:rFonts w:ascii="Cambria" w:hAnsi="Cambria" w:cs="Cambria"/>
          <w:sz w:val="24"/>
          <w:szCs w:val="24"/>
          <w:lang w:val="en-GB"/>
        </w:rPr>
        <w:t>²</w:t>
      </w:r>
      <w:r w:rsidR="00AD62FE">
        <w:rPr>
          <w:rFonts w:ascii="Cambria" w:hAnsi="Cambria" w:cs="Cambria"/>
          <w:sz w:val="24"/>
          <w:szCs w:val="24"/>
          <w:lang w:val="en-GB"/>
        </w:rPr>
        <w:t xml:space="preserve"> </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(4)</w:t>
      </w:r>
      <w:proofErr w:type="gramStart"/>
      <w:r w:rsidRPr="00A3762B">
        <w:rPr>
          <w:rFonts w:ascii="PermianSerifTypeface" w:hAnsi="PermianSerifTypeface" w:cs="PermianSerifTypeface"/>
          <w:sz w:val="24"/>
          <w:szCs w:val="24"/>
          <w:lang w:val="en-GB"/>
        </w:rPr>
        <w:t>–</w:t>
      </w:r>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6) and (14)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 shall apply.</w:t>
      </w:r>
    </w:p>
    <w:p w14:paraId="75C441E3" w14:textId="77777777" w:rsidR="009A1079" w:rsidRPr="00A3762B" w:rsidRDefault="009A1079" w:rsidP="009A1079">
      <w:pPr>
        <w:spacing w:after="0"/>
        <w:jc w:val="both"/>
        <w:rPr>
          <w:rFonts w:ascii="PermianSerifTypeface" w:hAnsi="PermianSerifTypeface"/>
          <w:sz w:val="24"/>
          <w:szCs w:val="24"/>
          <w:lang w:val="en-GB"/>
        </w:rPr>
      </w:pPr>
    </w:p>
    <w:p w14:paraId="05208533" w14:textId="77DD819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57. </w:t>
      </w:r>
      <w:r w:rsidR="003D7292">
        <w:rPr>
          <w:rFonts w:ascii="PermianSerifTypeface" w:hAnsi="PermianSerifTypeface"/>
          <w:sz w:val="24"/>
          <w:szCs w:val="24"/>
          <w:lang w:val="en-GB"/>
        </w:rPr>
        <w:t>In the event that any of the</w:t>
      </w:r>
      <w:r w:rsidRPr="00A3762B">
        <w:rPr>
          <w:rFonts w:ascii="PermianSerifTypeface" w:hAnsi="PermianSerifTypeface"/>
          <w:sz w:val="24"/>
          <w:szCs w:val="24"/>
          <w:lang w:val="en-GB"/>
        </w:rPr>
        <w:t xml:space="preserve"> grounds </w:t>
      </w:r>
      <w:r w:rsidR="003D7292">
        <w:rPr>
          <w:rFonts w:ascii="PermianSerifTypeface" w:hAnsi="PermianSerifTypeface"/>
          <w:sz w:val="24"/>
          <w:szCs w:val="24"/>
          <w:lang w:val="en-GB"/>
        </w:rPr>
        <w:t>provided for</w:t>
      </w:r>
      <w:r w:rsidRPr="00A3762B">
        <w:rPr>
          <w:rFonts w:ascii="PermianSerifTypeface" w:hAnsi="PermianSerifTypeface"/>
          <w:sz w:val="24"/>
          <w:szCs w:val="24"/>
          <w:lang w:val="en-GB"/>
        </w:rPr>
        <w:t xml:space="preserve"> in Article 65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(1)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are found in the activity of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carried out through a branch and/or </w:t>
      </w:r>
      <w:r w:rsidR="003D7292">
        <w:rPr>
          <w:rFonts w:ascii="PermianSerifTypeface" w:hAnsi="PermianSerifTypeface"/>
          <w:sz w:val="24"/>
          <w:szCs w:val="24"/>
          <w:lang w:val="en-GB"/>
        </w:rPr>
        <w:t xml:space="preserve">through an </w:t>
      </w:r>
      <w:r w:rsidRPr="00A3762B">
        <w:rPr>
          <w:rFonts w:ascii="PermianSerifTypeface" w:hAnsi="PermianSerifTypeface"/>
          <w:sz w:val="24"/>
          <w:szCs w:val="24"/>
          <w:lang w:val="en-GB"/>
        </w:rPr>
        <w:t xml:space="preserve">currency exchange machine, the </w:t>
      </w:r>
      <w:r w:rsidR="003D7292">
        <w:rPr>
          <w:rFonts w:ascii="PermianSerifTypeface" w:hAnsi="PermianSerifTypeface"/>
          <w:sz w:val="24"/>
          <w:szCs w:val="24"/>
          <w:lang w:val="en-GB"/>
        </w:rPr>
        <w:t>activity of</w:t>
      </w:r>
      <w:r w:rsidRPr="00A3762B">
        <w:rPr>
          <w:rFonts w:ascii="PermianSerifTypeface" w:hAnsi="PermianSerifTypeface"/>
          <w:sz w:val="24"/>
          <w:szCs w:val="24"/>
          <w:lang w:val="en-GB"/>
        </w:rPr>
        <w:t xml:space="preserve"> foreign exchange </w:t>
      </w:r>
      <w:r w:rsidR="003D7292">
        <w:rPr>
          <w:rFonts w:ascii="PermianSerifTypeface" w:hAnsi="PermianSerifTypeface"/>
          <w:sz w:val="24"/>
          <w:szCs w:val="24"/>
          <w:lang w:val="en-GB"/>
        </w:rPr>
        <w:t>in cash with individuals</w:t>
      </w:r>
      <w:r w:rsidR="003D7292"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conducted through that branch or currency exchange machine subject to </w:t>
      </w:r>
      <w:r w:rsidR="003D7292">
        <w:rPr>
          <w:rFonts w:ascii="PermianSerifTypeface" w:hAnsi="PermianSerifTypeface"/>
          <w:sz w:val="24"/>
          <w:szCs w:val="24"/>
          <w:lang w:val="en-GB"/>
        </w:rPr>
        <w:t>control</w:t>
      </w:r>
      <w:r w:rsidR="003D7292"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shall be suspended.</w:t>
      </w:r>
    </w:p>
    <w:p w14:paraId="4BA2A003" w14:textId="77777777" w:rsidR="009A1079" w:rsidRPr="00A3762B" w:rsidRDefault="009A1079" w:rsidP="009A1079">
      <w:pPr>
        <w:spacing w:after="0"/>
        <w:jc w:val="both"/>
        <w:rPr>
          <w:rFonts w:ascii="PermianSerifTypeface" w:hAnsi="PermianSerifTypeface"/>
          <w:sz w:val="24"/>
          <w:szCs w:val="24"/>
          <w:lang w:val="en-GB"/>
        </w:rPr>
      </w:pPr>
    </w:p>
    <w:p w14:paraId="38E16C8E" w14:textId="368EB3FB"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58. The NBM shall impose the sanction of suspension of foreign exchange activity on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in accordance with the </w:t>
      </w:r>
      <w:r w:rsidR="00A523CC">
        <w:rPr>
          <w:rFonts w:ascii="PermianSerifTypeface" w:hAnsi="PermianSerifTypeface"/>
          <w:sz w:val="24"/>
          <w:szCs w:val="24"/>
          <w:lang w:val="en-GB"/>
        </w:rPr>
        <w:t>limit</w:t>
      </w:r>
      <w:r w:rsidRPr="00A3762B">
        <w:rPr>
          <w:rFonts w:ascii="PermianSerifTypeface" w:hAnsi="PermianSerifTypeface"/>
          <w:sz w:val="24"/>
          <w:szCs w:val="24"/>
          <w:lang w:val="en-GB"/>
        </w:rPr>
        <w:t xml:space="preserve"> provided </w:t>
      </w:r>
      <w:r w:rsidR="00A523CC">
        <w:rPr>
          <w:rFonts w:ascii="PermianSerifTypeface" w:hAnsi="PermianSerifTypeface"/>
          <w:sz w:val="24"/>
          <w:szCs w:val="24"/>
          <w:lang w:val="en-GB"/>
        </w:rPr>
        <w:t>for in</w:t>
      </w:r>
      <w:r w:rsidR="00A523CC"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Article 65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(2)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the criteria </w:t>
      </w:r>
      <w:r w:rsidR="00350030" w:rsidRPr="00A3762B">
        <w:rPr>
          <w:rFonts w:ascii="PermianSerifTypeface" w:hAnsi="PermianSerifTypeface"/>
          <w:sz w:val="24"/>
          <w:szCs w:val="24"/>
          <w:lang w:val="en-GB"/>
        </w:rPr>
        <w:t>provided for in paragraph</w:t>
      </w:r>
      <w:r w:rsidRPr="00A3762B">
        <w:rPr>
          <w:rFonts w:ascii="PermianSerifTypeface" w:hAnsi="PermianSerifTypeface"/>
          <w:sz w:val="24"/>
          <w:szCs w:val="24"/>
          <w:lang w:val="en-GB"/>
        </w:rPr>
        <w:t xml:space="preserve"> 43.</w:t>
      </w:r>
    </w:p>
    <w:p w14:paraId="3B0E58C8" w14:textId="77777777" w:rsidR="009A1079" w:rsidRPr="00A3762B" w:rsidRDefault="009A1079" w:rsidP="009A1079">
      <w:pPr>
        <w:spacing w:after="0"/>
        <w:jc w:val="both"/>
        <w:rPr>
          <w:rFonts w:ascii="PermianSerifTypeface" w:hAnsi="PermianSerifTypeface"/>
          <w:sz w:val="24"/>
          <w:szCs w:val="24"/>
          <w:lang w:val="en-GB"/>
        </w:rPr>
      </w:pPr>
    </w:p>
    <w:p w14:paraId="3070B84A" w14:textId="4F0F7786"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59. Unless otherwise </w:t>
      </w:r>
      <w:r w:rsidR="00A523CC">
        <w:rPr>
          <w:rFonts w:ascii="PermianSerifTypeface" w:hAnsi="PermianSerifTypeface"/>
          <w:sz w:val="24"/>
          <w:szCs w:val="24"/>
          <w:lang w:val="en-GB"/>
        </w:rPr>
        <w:t>specified</w:t>
      </w:r>
      <w:r w:rsidR="00A523CC"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in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w:t>
      </w:r>
      <w:r w:rsidR="00A523CC">
        <w:rPr>
          <w:rFonts w:ascii="PermianSerifTypeface" w:hAnsi="PermianSerifTypeface"/>
          <w:sz w:val="24"/>
          <w:szCs w:val="24"/>
          <w:lang w:val="en-GB"/>
        </w:rPr>
        <w:t xml:space="preserve">to suspend the activity </w:t>
      </w:r>
      <w:r w:rsidRPr="00A3762B">
        <w:rPr>
          <w:rFonts w:ascii="PermianSerifTypeface" w:hAnsi="PermianSerifTypeface"/>
          <w:sz w:val="24"/>
          <w:szCs w:val="24"/>
          <w:lang w:val="en-GB"/>
        </w:rPr>
        <w:t xml:space="preserve">of foreign exchange </w:t>
      </w:r>
      <w:r w:rsidR="00A523CC">
        <w:rPr>
          <w:rFonts w:ascii="PermianSerifTypeface" w:hAnsi="PermianSerifTypeface"/>
          <w:sz w:val="24"/>
          <w:szCs w:val="24"/>
          <w:lang w:val="en-GB"/>
        </w:rPr>
        <w:t xml:space="preserve">in cash </w:t>
      </w:r>
      <w:r w:rsidRPr="00A3762B">
        <w:rPr>
          <w:rFonts w:ascii="PermianSerifTypeface" w:hAnsi="PermianSerifTypeface"/>
          <w:sz w:val="24"/>
          <w:szCs w:val="24"/>
          <w:lang w:val="en-GB"/>
        </w:rPr>
        <w:t>with individuals,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within 3 working days from receipt of the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carry out, as applicable, the actions set forth under </w:t>
      </w:r>
      <w:r w:rsidR="00350030" w:rsidRPr="00A3762B">
        <w:rPr>
          <w:rFonts w:ascii="PermianSerifTypeface" w:hAnsi="PermianSerifTypeface"/>
          <w:sz w:val="24"/>
          <w:szCs w:val="24"/>
          <w:lang w:val="en-GB"/>
        </w:rPr>
        <w:t>paragraph</w:t>
      </w:r>
      <w:r w:rsidRPr="00A3762B">
        <w:rPr>
          <w:rFonts w:ascii="PermianSerifTypeface" w:hAnsi="PermianSerifTypeface"/>
          <w:sz w:val="24"/>
          <w:szCs w:val="24"/>
          <w:lang w:val="en-GB"/>
        </w:rPr>
        <w:t xml:space="preserve"> </w:t>
      </w:r>
      <w:r w:rsidR="00A523CC">
        <w:rPr>
          <w:rFonts w:ascii="PermianSerifTypeface" w:hAnsi="PermianSerifTypeface"/>
          <w:sz w:val="24"/>
          <w:szCs w:val="24"/>
          <w:lang w:val="en-GB"/>
        </w:rPr>
        <w:t>60.</w:t>
      </w:r>
    </w:p>
    <w:p w14:paraId="6F5ABB3B" w14:textId="77777777" w:rsidR="009A1079" w:rsidRPr="00A3762B" w:rsidRDefault="009A1079" w:rsidP="009A1079">
      <w:pPr>
        <w:spacing w:after="0"/>
        <w:jc w:val="both"/>
        <w:rPr>
          <w:rFonts w:ascii="PermianSerifTypeface" w:hAnsi="PermianSerifTypeface"/>
          <w:sz w:val="24"/>
          <w:szCs w:val="24"/>
          <w:lang w:val="en-GB"/>
        </w:rPr>
      </w:pPr>
    </w:p>
    <w:p w14:paraId="06CDCA29" w14:textId="1F6928B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60. Where a </w:t>
      </w:r>
      <w:r w:rsidR="00350030"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is adopted to suspend foreign exchange activity </w:t>
      </w:r>
      <w:r w:rsidR="00A523CC">
        <w:rPr>
          <w:rFonts w:ascii="PermianSerifTypeface" w:hAnsi="PermianSerifTypeface"/>
          <w:sz w:val="24"/>
          <w:szCs w:val="24"/>
          <w:lang w:val="en-GB"/>
        </w:rPr>
        <w:t xml:space="preserve">in cash </w:t>
      </w:r>
      <w:r w:rsidRPr="00A3762B">
        <w:rPr>
          <w:rFonts w:ascii="PermianSerifTypeface" w:hAnsi="PermianSerifTypeface"/>
          <w:sz w:val="24"/>
          <w:szCs w:val="24"/>
          <w:lang w:val="en-GB"/>
        </w:rPr>
        <w:t>with individuals, the license</w:t>
      </w:r>
      <w:r w:rsidR="00350030"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w:t>
      </w:r>
    </w:p>
    <w:p w14:paraId="1FD146F6" w14:textId="204B066A" w:rsidR="009A1079" w:rsidRPr="00A3762B" w:rsidRDefault="0010564C"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60.1. suspend the foreign exchange activity </w:t>
      </w:r>
      <w:r w:rsidR="00084373" w:rsidRPr="00A3762B">
        <w:rPr>
          <w:rFonts w:ascii="PermianSerifTypeface" w:hAnsi="PermianSerifTypeface"/>
          <w:sz w:val="24"/>
          <w:szCs w:val="24"/>
          <w:lang w:val="en-GB"/>
        </w:rPr>
        <w:t>of the head</w:t>
      </w:r>
      <w:r w:rsidR="009A1079" w:rsidRPr="00A3762B">
        <w:rPr>
          <w:rFonts w:ascii="PermianSerifTypeface" w:hAnsi="PermianSerifTypeface"/>
          <w:sz w:val="24"/>
          <w:szCs w:val="24"/>
          <w:lang w:val="en-GB"/>
        </w:rPr>
        <w:t xml:space="preserve"> office and/or branch(es), and/or the activity conducted via currency exchange machine(s), and/or exchange point(s) indicated in the </w:t>
      </w:r>
      <w:r w:rsidR="00350030"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r w:rsidR="00F52F64">
        <w:rPr>
          <w:rFonts w:ascii="PermianSerifTypeface" w:hAnsi="PermianSerifTypeface"/>
          <w:sz w:val="24"/>
          <w:szCs w:val="24"/>
          <w:lang w:val="en-GB"/>
        </w:rPr>
        <w:t xml:space="preserve"> of </w:t>
      </w:r>
      <w:proofErr w:type="gramStart"/>
      <w:r w:rsidR="00F52F64">
        <w:rPr>
          <w:rFonts w:ascii="PermianSerifTypeface" w:hAnsi="PermianSerifTypeface"/>
          <w:sz w:val="24"/>
          <w:szCs w:val="24"/>
          <w:lang w:val="en-GB"/>
        </w:rPr>
        <w:t>NBM</w:t>
      </w:r>
      <w:r w:rsidR="009A1079" w:rsidRPr="00A3762B">
        <w:rPr>
          <w:rFonts w:ascii="PermianSerifTypeface" w:hAnsi="PermianSerifTypeface"/>
          <w:sz w:val="24"/>
          <w:szCs w:val="24"/>
          <w:lang w:val="en-GB"/>
        </w:rPr>
        <w:t>;</w:t>
      </w:r>
      <w:proofErr w:type="gramEnd"/>
    </w:p>
    <w:p w14:paraId="3A9C0A75" w14:textId="7941CA80" w:rsidR="009A1079" w:rsidRPr="00A3762B" w:rsidRDefault="0010564C"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60.2. inform the NBM in writing of the suspension of the foreign exchange activity </w:t>
      </w:r>
      <w:r w:rsidR="00084373" w:rsidRPr="00A3762B">
        <w:rPr>
          <w:rFonts w:ascii="PermianSerifTypeface" w:hAnsi="PermianSerifTypeface"/>
          <w:sz w:val="24"/>
          <w:szCs w:val="24"/>
          <w:lang w:val="en-GB"/>
        </w:rPr>
        <w:t>of the head</w:t>
      </w:r>
      <w:r w:rsidR="009A1079" w:rsidRPr="00A3762B">
        <w:rPr>
          <w:rFonts w:ascii="PermianSerifTypeface" w:hAnsi="PermianSerifTypeface"/>
          <w:sz w:val="24"/>
          <w:szCs w:val="24"/>
          <w:lang w:val="en-GB"/>
        </w:rPr>
        <w:t xml:space="preserve"> office and/or branch(es), and/or via currency exchange machine(s), and/or exchange point(s) indicated in the </w:t>
      </w:r>
      <w:r w:rsidR="00084373"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r w:rsidR="00F52F64">
        <w:rPr>
          <w:rFonts w:ascii="PermianSerifTypeface" w:hAnsi="PermianSerifTypeface"/>
          <w:sz w:val="24"/>
          <w:szCs w:val="24"/>
          <w:lang w:val="en-GB"/>
        </w:rPr>
        <w:t xml:space="preserve"> of </w:t>
      </w:r>
      <w:proofErr w:type="gramStart"/>
      <w:r w:rsidR="00F52F64">
        <w:rPr>
          <w:rFonts w:ascii="PermianSerifTypeface" w:hAnsi="PermianSerifTypeface"/>
          <w:sz w:val="24"/>
          <w:szCs w:val="24"/>
          <w:lang w:val="en-GB"/>
        </w:rPr>
        <w:t>NBM</w:t>
      </w:r>
      <w:r w:rsidR="009A1079" w:rsidRPr="00A3762B">
        <w:rPr>
          <w:rFonts w:ascii="PermianSerifTypeface" w:hAnsi="PermianSerifTypeface"/>
          <w:sz w:val="24"/>
          <w:szCs w:val="24"/>
          <w:lang w:val="en-GB"/>
        </w:rPr>
        <w:t>;</w:t>
      </w:r>
      <w:proofErr w:type="gramEnd"/>
    </w:p>
    <w:p w14:paraId="0F4A0219" w14:textId="371A764C" w:rsidR="009A1079" w:rsidRPr="00A3762B" w:rsidRDefault="0010564C"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60.3. display at visible places at the </w:t>
      </w:r>
      <w:r w:rsidR="00084373" w:rsidRPr="00A3762B">
        <w:rPr>
          <w:rFonts w:ascii="PermianSerifTypeface" w:hAnsi="PermianSerifTypeface"/>
          <w:sz w:val="24"/>
          <w:szCs w:val="24"/>
          <w:lang w:val="en-GB"/>
        </w:rPr>
        <w:t>head</w:t>
      </w:r>
      <w:r w:rsidR="009A1079" w:rsidRPr="00A3762B">
        <w:rPr>
          <w:rFonts w:ascii="PermianSerifTypeface" w:hAnsi="PermianSerifTypeface"/>
          <w:sz w:val="24"/>
          <w:szCs w:val="24"/>
          <w:lang w:val="en-GB"/>
        </w:rPr>
        <w:t xml:space="preserve"> office and/or branch(es), and/or at the currency exchange machine(s), and/or exchange point(s) indicated in </w:t>
      </w:r>
      <w:proofErr w:type="gramStart"/>
      <w:r w:rsidR="009A1079" w:rsidRPr="00A3762B">
        <w:rPr>
          <w:rFonts w:ascii="PermianSerifTypeface" w:hAnsi="PermianSerifTypeface"/>
          <w:sz w:val="24"/>
          <w:szCs w:val="24"/>
          <w:lang w:val="en-GB"/>
        </w:rPr>
        <w:t xml:space="preserve">the  </w:t>
      </w:r>
      <w:r w:rsidR="00084373"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proofErr w:type="gramEnd"/>
      <w:r w:rsidR="00F52F64">
        <w:rPr>
          <w:rFonts w:ascii="PermianSerifTypeface" w:hAnsi="PermianSerifTypeface"/>
          <w:sz w:val="24"/>
          <w:szCs w:val="24"/>
          <w:lang w:val="en-GB"/>
        </w:rPr>
        <w:t xml:space="preserve"> of NBM</w:t>
      </w:r>
      <w:r w:rsidR="009A1079" w:rsidRPr="00A3762B">
        <w:rPr>
          <w:rFonts w:ascii="PermianSerifTypeface" w:hAnsi="PermianSerifTypeface"/>
          <w:sz w:val="24"/>
          <w:szCs w:val="24"/>
          <w:lang w:val="en-GB"/>
        </w:rPr>
        <w:t xml:space="preserve">, notices regarding the suspension of the foreign exchange activity based on the </w:t>
      </w:r>
      <w:r w:rsidR="00084373"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r w:rsidR="00F52F64">
        <w:rPr>
          <w:rFonts w:ascii="PermianSerifTypeface" w:hAnsi="PermianSerifTypeface"/>
          <w:sz w:val="24"/>
          <w:szCs w:val="24"/>
          <w:lang w:val="en-GB"/>
        </w:rPr>
        <w:t xml:space="preserve"> of NBM</w:t>
      </w:r>
      <w:r w:rsidR="009A1079" w:rsidRPr="00A3762B">
        <w:rPr>
          <w:rFonts w:ascii="PermianSerifTypeface" w:hAnsi="PermianSerifTypeface"/>
          <w:sz w:val="24"/>
          <w:szCs w:val="24"/>
          <w:lang w:val="en-GB"/>
        </w:rPr>
        <w:t>, indicating the suspension period.</w:t>
      </w:r>
    </w:p>
    <w:p w14:paraId="253F3986" w14:textId="77777777" w:rsidR="009A1079" w:rsidRPr="00A3762B" w:rsidRDefault="009A1079" w:rsidP="009A1079">
      <w:pPr>
        <w:spacing w:after="0"/>
        <w:jc w:val="both"/>
        <w:rPr>
          <w:rFonts w:ascii="PermianSerifTypeface" w:hAnsi="PermianSerifTypeface"/>
          <w:sz w:val="24"/>
          <w:szCs w:val="24"/>
          <w:lang w:val="en-GB"/>
        </w:rPr>
      </w:pPr>
    </w:p>
    <w:p w14:paraId="058E8540" w14:textId="0D39111D"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lastRenderedPageBreak/>
        <w:t>61. The resumption of activity by the license</w:t>
      </w:r>
      <w:r w:rsidR="00084373"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be possible only under the conditions provided in Article 65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 xml:space="preserve">(3) and (4)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w:t>
      </w:r>
    </w:p>
    <w:p w14:paraId="479AAB3C" w14:textId="77777777" w:rsidR="009A1079" w:rsidRPr="00A3762B" w:rsidRDefault="009A1079" w:rsidP="009A1079">
      <w:pPr>
        <w:spacing w:after="0"/>
        <w:jc w:val="both"/>
        <w:rPr>
          <w:rFonts w:ascii="PermianSerifTypeface" w:hAnsi="PermianSerifTypeface"/>
          <w:sz w:val="24"/>
          <w:szCs w:val="24"/>
          <w:lang w:val="en-GB"/>
        </w:rPr>
      </w:pPr>
    </w:p>
    <w:p w14:paraId="1016538A" w14:textId="28C6EC4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62. In case of suspension of foreign exchange activity </w:t>
      </w:r>
      <w:r w:rsidR="00A523CC">
        <w:rPr>
          <w:rFonts w:ascii="PermianSerifTypeface" w:hAnsi="PermianSerifTypeface"/>
          <w:sz w:val="24"/>
          <w:szCs w:val="24"/>
          <w:lang w:val="en-GB"/>
        </w:rPr>
        <w:t xml:space="preserve">in cash </w:t>
      </w:r>
      <w:r w:rsidR="00A523CC" w:rsidRPr="00A3762B">
        <w:rPr>
          <w:rFonts w:ascii="PermianSerifTypeface" w:hAnsi="PermianSerifTypeface"/>
          <w:sz w:val="24"/>
          <w:szCs w:val="24"/>
          <w:lang w:val="en-GB"/>
        </w:rPr>
        <w:t xml:space="preserve">with individuals </w:t>
      </w:r>
      <w:r w:rsidRPr="00A3762B">
        <w:rPr>
          <w:rFonts w:ascii="PermianSerifTypeface" w:hAnsi="PermianSerifTypeface"/>
          <w:sz w:val="24"/>
          <w:szCs w:val="24"/>
          <w:lang w:val="en-GB"/>
        </w:rPr>
        <w:t xml:space="preserve">conducted through a branch of the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and/or via a currency exchange machine, the provisions of Article 65</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(7)</w:t>
      </w:r>
      <w:proofErr w:type="gramStart"/>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9)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shall apply accordingly.</w:t>
      </w:r>
    </w:p>
    <w:p w14:paraId="7F6772FD" w14:textId="77777777" w:rsidR="00084373" w:rsidRPr="00A3762B" w:rsidRDefault="00084373" w:rsidP="009A1079">
      <w:pPr>
        <w:spacing w:after="0"/>
        <w:jc w:val="both"/>
        <w:rPr>
          <w:rFonts w:ascii="PermianSerifTypeface" w:hAnsi="PermianSerifTypeface"/>
          <w:sz w:val="24"/>
          <w:szCs w:val="24"/>
          <w:lang w:val="en-GB"/>
        </w:rPr>
      </w:pPr>
    </w:p>
    <w:p w14:paraId="5E173CFE" w14:textId="77777777" w:rsidR="00084373" w:rsidRPr="00A3762B" w:rsidRDefault="009A1079" w:rsidP="00084373">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 xml:space="preserve">Section 5. Withdrawal of the </w:t>
      </w:r>
      <w:r w:rsidR="00084373" w:rsidRPr="00A3762B">
        <w:rPr>
          <w:rFonts w:ascii="PermianSerifTypeface" w:hAnsi="PermianSerifTypeface"/>
          <w:i/>
          <w:iCs/>
          <w:sz w:val="24"/>
          <w:szCs w:val="24"/>
          <w:lang w:val="en-GB"/>
        </w:rPr>
        <w:t>l</w:t>
      </w:r>
      <w:r w:rsidRPr="00A3762B">
        <w:rPr>
          <w:rFonts w:ascii="PermianSerifTypeface" w:hAnsi="PermianSerifTypeface"/>
          <w:i/>
          <w:iCs/>
          <w:sz w:val="24"/>
          <w:szCs w:val="24"/>
          <w:lang w:val="en-GB"/>
        </w:rPr>
        <w:t>icense/</w:t>
      </w:r>
      <w:r w:rsidR="00084373" w:rsidRPr="00A3762B">
        <w:rPr>
          <w:rFonts w:ascii="PermianSerifTypeface" w:hAnsi="PermianSerifTypeface"/>
          <w:i/>
          <w:iCs/>
          <w:sz w:val="24"/>
          <w:szCs w:val="24"/>
          <w:lang w:val="en-GB"/>
        </w:rPr>
        <w:t>a</w:t>
      </w:r>
      <w:r w:rsidRPr="00A3762B">
        <w:rPr>
          <w:rFonts w:ascii="PermianSerifTypeface" w:hAnsi="PermianSerifTypeface"/>
          <w:i/>
          <w:iCs/>
          <w:sz w:val="24"/>
          <w:szCs w:val="24"/>
          <w:lang w:val="en-GB"/>
        </w:rPr>
        <w:t xml:space="preserve">uthorized </w:t>
      </w:r>
      <w:r w:rsidR="00084373" w:rsidRPr="00A3762B">
        <w:rPr>
          <w:rFonts w:ascii="PermianSerifTypeface" w:hAnsi="PermianSerifTypeface"/>
          <w:i/>
          <w:iCs/>
          <w:sz w:val="24"/>
          <w:szCs w:val="24"/>
          <w:lang w:val="en-GB"/>
        </w:rPr>
        <w:t>c</w:t>
      </w:r>
      <w:r w:rsidRPr="00A3762B">
        <w:rPr>
          <w:rFonts w:ascii="PermianSerifTypeface" w:hAnsi="PermianSerifTypeface"/>
          <w:i/>
          <w:iCs/>
          <w:sz w:val="24"/>
          <w:szCs w:val="24"/>
          <w:lang w:val="en-GB"/>
        </w:rPr>
        <w:t xml:space="preserve">opy of the </w:t>
      </w:r>
      <w:r w:rsidR="00084373" w:rsidRPr="00A3762B">
        <w:rPr>
          <w:rFonts w:ascii="PermianSerifTypeface" w:hAnsi="PermianSerifTypeface"/>
          <w:i/>
          <w:iCs/>
          <w:sz w:val="24"/>
          <w:szCs w:val="24"/>
          <w:lang w:val="en-GB"/>
        </w:rPr>
        <w:t>l</w:t>
      </w:r>
      <w:r w:rsidRPr="00A3762B">
        <w:rPr>
          <w:rFonts w:ascii="PermianSerifTypeface" w:hAnsi="PermianSerifTypeface"/>
          <w:i/>
          <w:iCs/>
          <w:sz w:val="24"/>
          <w:szCs w:val="24"/>
          <w:lang w:val="en-GB"/>
        </w:rPr>
        <w:t xml:space="preserve">icense </w:t>
      </w:r>
    </w:p>
    <w:p w14:paraId="1E1E4F95" w14:textId="7CFBAC8B" w:rsidR="009A1079" w:rsidRPr="00A3762B" w:rsidRDefault="00084373" w:rsidP="00084373">
      <w:pPr>
        <w:spacing w:after="0"/>
        <w:jc w:val="center"/>
        <w:rPr>
          <w:rFonts w:ascii="PermianSerifTypeface" w:hAnsi="PermianSerifTypeface"/>
          <w:i/>
          <w:iCs/>
          <w:sz w:val="24"/>
          <w:szCs w:val="24"/>
          <w:lang w:val="en-GB"/>
        </w:rPr>
      </w:pPr>
      <w:r w:rsidRPr="00A3762B">
        <w:rPr>
          <w:rFonts w:ascii="PermianSerifTypeface" w:hAnsi="PermianSerifTypeface"/>
          <w:i/>
          <w:iCs/>
          <w:sz w:val="24"/>
          <w:szCs w:val="24"/>
          <w:lang w:val="en-GB"/>
        </w:rPr>
        <w:t>issued to the Licensee</w:t>
      </w:r>
    </w:p>
    <w:p w14:paraId="56ED472C" w14:textId="77777777" w:rsidR="00084373" w:rsidRPr="00A3762B" w:rsidRDefault="00084373" w:rsidP="009A1079">
      <w:pPr>
        <w:spacing w:after="0"/>
        <w:jc w:val="both"/>
        <w:rPr>
          <w:rFonts w:ascii="PermianSerifTypeface" w:hAnsi="PermianSerifTypeface"/>
          <w:sz w:val="24"/>
          <w:szCs w:val="24"/>
          <w:lang w:val="en-GB"/>
        </w:rPr>
      </w:pPr>
    </w:p>
    <w:p w14:paraId="0BDFC612" w14:textId="432AE3AA" w:rsidR="009A1079" w:rsidRPr="00A3762B" w:rsidRDefault="009A1079" w:rsidP="00516795">
      <w:pPr>
        <w:spacing w:after="0"/>
        <w:ind w:firstLine="567"/>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63. The </w:t>
      </w:r>
      <w:r w:rsidR="00084373" w:rsidRPr="00A3762B">
        <w:rPr>
          <w:rFonts w:ascii="PermianSerifTypeface" w:hAnsi="PermianSerifTypeface"/>
          <w:sz w:val="24"/>
          <w:szCs w:val="24"/>
          <w:lang w:val="en-GB"/>
        </w:rPr>
        <w:t>D</w:t>
      </w:r>
      <w:r w:rsidRPr="00A3762B">
        <w:rPr>
          <w:rFonts w:ascii="PermianSerifTypeface" w:hAnsi="PermianSerifTypeface"/>
          <w:sz w:val="24"/>
          <w:szCs w:val="24"/>
          <w:lang w:val="en-GB"/>
        </w:rPr>
        <w:t>ecision</w:t>
      </w:r>
      <w:r w:rsidR="008C24A4">
        <w:rPr>
          <w:rFonts w:ascii="PermianSerifTypeface" w:hAnsi="PermianSerifTypeface"/>
          <w:sz w:val="24"/>
          <w:szCs w:val="24"/>
          <w:lang w:val="en-GB"/>
        </w:rPr>
        <w:t xml:space="preserve"> of the NBM</w:t>
      </w:r>
      <w:r w:rsidRPr="00A3762B">
        <w:rPr>
          <w:rFonts w:ascii="PermianSerifTypeface" w:hAnsi="PermianSerifTypeface"/>
          <w:sz w:val="24"/>
          <w:szCs w:val="24"/>
          <w:lang w:val="en-GB"/>
        </w:rPr>
        <w:t xml:space="preserve"> on the withdrawal of the license or the authorized copy of the license issued to the license</w:t>
      </w:r>
      <w:r w:rsidR="00084373"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be adopted, notified to the license</w:t>
      </w:r>
      <w:r w:rsidR="00084373" w:rsidRPr="00A3762B">
        <w:rPr>
          <w:rFonts w:ascii="PermianSerifTypeface" w:hAnsi="PermianSerifTypeface"/>
          <w:sz w:val="24"/>
          <w:szCs w:val="24"/>
          <w:lang w:val="en-GB"/>
        </w:rPr>
        <w:t>e</w:t>
      </w:r>
      <w:r w:rsidRPr="00A3762B">
        <w:rPr>
          <w:rFonts w:ascii="PermianSerifTypeface" w:hAnsi="PermianSerifTypeface"/>
          <w:sz w:val="24"/>
          <w:szCs w:val="24"/>
          <w:lang w:val="en-GB"/>
        </w:rPr>
        <w:t>, and enforced by the latter in accordance with Article 63</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(3)</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(d) and Article 66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and the provisions of this Regulation.</w:t>
      </w:r>
    </w:p>
    <w:p w14:paraId="22BE6A32" w14:textId="77777777" w:rsidR="009A1079" w:rsidRPr="00A3762B" w:rsidRDefault="009A1079" w:rsidP="009A1079">
      <w:pPr>
        <w:spacing w:after="0"/>
        <w:jc w:val="both"/>
        <w:rPr>
          <w:rFonts w:ascii="PermianSerifTypeface" w:hAnsi="PermianSerifTypeface"/>
          <w:sz w:val="24"/>
          <w:szCs w:val="24"/>
          <w:lang w:val="en-GB"/>
        </w:rPr>
      </w:pPr>
    </w:p>
    <w:p w14:paraId="2F6F1A89" w14:textId="5F6CC174" w:rsidR="00084373" w:rsidRPr="00A3762B" w:rsidRDefault="00516795" w:rsidP="00516795">
      <w:pPr>
        <w:tabs>
          <w:tab w:val="left" w:pos="993"/>
        </w:tabs>
        <w:spacing w:after="0"/>
        <w:jc w:val="both"/>
        <w:rPr>
          <w:rFonts w:ascii="PermianSerifTypeface" w:eastAsia="Times New Roman" w:hAnsi="PermianSerifTypeface" w:cs="Times New Roman"/>
          <w:sz w:val="24"/>
          <w:szCs w:val="24"/>
          <w:lang w:val="en-GB"/>
        </w:rPr>
      </w:pPr>
      <w:r w:rsidRPr="00A3762B">
        <w:rPr>
          <w:rFonts w:ascii="PermianSerifTypeface" w:hAnsi="PermianSerifTypeface"/>
          <w:sz w:val="24"/>
          <w:szCs w:val="24"/>
          <w:lang w:val="en-GB"/>
        </w:rPr>
        <w:tab/>
      </w:r>
      <w:r w:rsidR="009A1079" w:rsidRPr="00A3762B">
        <w:rPr>
          <w:rFonts w:ascii="PermianSerifTypeface" w:hAnsi="PermianSerifTypeface"/>
          <w:sz w:val="24"/>
          <w:szCs w:val="24"/>
          <w:lang w:val="en-GB"/>
        </w:rPr>
        <w:t xml:space="preserve">64. </w:t>
      </w:r>
      <w:r w:rsidR="00084373" w:rsidRPr="00A3762B">
        <w:rPr>
          <w:rFonts w:ascii="PermianSerifTypeface" w:eastAsia="Times New Roman" w:hAnsi="PermianSerifTypeface" w:cs="Times New Roman"/>
          <w:sz w:val="24"/>
          <w:szCs w:val="24"/>
          <w:lang w:val="en-GB"/>
        </w:rPr>
        <w:t xml:space="preserve">In the event that the reasons referred to in Article 66 </w:t>
      </w:r>
      <w:r w:rsidR="00AD62FE">
        <w:rPr>
          <w:rFonts w:ascii="PermianSerifTypeface" w:eastAsia="Times New Roman" w:hAnsi="PermianSerifTypeface" w:cs="Times New Roman"/>
          <w:sz w:val="24"/>
          <w:szCs w:val="24"/>
          <w:lang w:val="en-GB"/>
        </w:rPr>
        <w:t xml:space="preserve">paragraph </w:t>
      </w:r>
      <w:r w:rsidR="00084373" w:rsidRPr="00A3762B">
        <w:rPr>
          <w:rFonts w:ascii="PermianSerifTypeface" w:eastAsia="Times New Roman" w:hAnsi="PermianSerifTypeface" w:cs="Times New Roman"/>
          <w:sz w:val="24"/>
          <w:szCs w:val="24"/>
          <w:lang w:val="en-GB"/>
        </w:rPr>
        <w:t xml:space="preserve">(1) </w:t>
      </w:r>
      <w:r w:rsidR="00AD62FE">
        <w:rPr>
          <w:rFonts w:ascii="PermianSerifTypeface" w:eastAsia="Times New Roman" w:hAnsi="PermianSerifTypeface" w:cs="Times New Roman"/>
          <w:sz w:val="24"/>
          <w:szCs w:val="24"/>
          <w:lang w:val="en-GB"/>
        </w:rPr>
        <w:t xml:space="preserve">letter </w:t>
      </w:r>
      <w:r w:rsidR="00084373" w:rsidRPr="00A3762B">
        <w:rPr>
          <w:rFonts w:ascii="PermianSerifTypeface" w:eastAsia="Times New Roman" w:hAnsi="PermianSerifTypeface" w:cs="Times New Roman"/>
          <w:sz w:val="24"/>
          <w:szCs w:val="24"/>
          <w:lang w:val="en-GB"/>
        </w:rPr>
        <w:t xml:space="preserve">(c), (d), (e) and (j) of Law No 62/2008 are found to exist in relation to the foreign exchange activity conducted by the branch, the authorised copy of the license issued to the foreign exchange office to carry out the foreign exchange activity by the branch on which the </w:t>
      </w:r>
      <w:r w:rsidR="008C24A4">
        <w:rPr>
          <w:rFonts w:ascii="PermianSerifTypeface" w:eastAsia="Times New Roman" w:hAnsi="PermianSerifTypeface" w:cs="Times New Roman"/>
          <w:sz w:val="24"/>
          <w:szCs w:val="24"/>
          <w:lang w:val="en-GB"/>
        </w:rPr>
        <w:t>control</w:t>
      </w:r>
      <w:r w:rsidR="008C24A4" w:rsidRPr="00A3762B">
        <w:rPr>
          <w:rFonts w:ascii="PermianSerifTypeface" w:eastAsia="Times New Roman" w:hAnsi="PermianSerifTypeface" w:cs="Times New Roman"/>
          <w:sz w:val="24"/>
          <w:szCs w:val="24"/>
          <w:lang w:val="en-GB"/>
        </w:rPr>
        <w:t xml:space="preserve"> </w:t>
      </w:r>
      <w:r w:rsidR="00084373" w:rsidRPr="00A3762B">
        <w:rPr>
          <w:rFonts w:ascii="PermianSerifTypeface" w:eastAsia="Times New Roman" w:hAnsi="PermianSerifTypeface" w:cs="Times New Roman"/>
          <w:sz w:val="24"/>
          <w:szCs w:val="24"/>
          <w:lang w:val="en-GB"/>
        </w:rPr>
        <w:t>was carried out shall be withdrawn.</w:t>
      </w:r>
    </w:p>
    <w:p w14:paraId="65B1E7A6" w14:textId="77777777" w:rsidR="009A1079" w:rsidRPr="00A3762B" w:rsidRDefault="009A1079" w:rsidP="009A1079">
      <w:pPr>
        <w:spacing w:after="0"/>
        <w:jc w:val="both"/>
        <w:rPr>
          <w:rFonts w:ascii="PermianSerifTypeface" w:hAnsi="PermianSerifTypeface"/>
          <w:sz w:val="24"/>
          <w:szCs w:val="24"/>
          <w:lang w:val="en-GB"/>
        </w:rPr>
      </w:pPr>
    </w:p>
    <w:p w14:paraId="7510BBC5" w14:textId="6A467108"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65. In the event of the withdrawal of the authorized copy of the license, the provisions of Article 66</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(3)</w:t>
      </w:r>
      <w:proofErr w:type="gramStart"/>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6)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62/2008 shall apply accordingly.</w:t>
      </w:r>
    </w:p>
    <w:p w14:paraId="1E00670F" w14:textId="77777777" w:rsidR="009A1079" w:rsidRPr="00A3762B" w:rsidRDefault="009A1079" w:rsidP="009A1079">
      <w:pPr>
        <w:spacing w:after="0"/>
        <w:jc w:val="both"/>
        <w:rPr>
          <w:rFonts w:ascii="PermianSerifTypeface" w:hAnsi="PermianSerifTypeface"/>
          <w:sz w:val="24"/>
          <w:szCs w:val="24"/>
          <w:lang w:val="en-GB"/>
        </w:rPr>
      </w:pPr>
    </w:p>
    <w:p w14:paraId="107E72E8" w14:textId="221DC05A"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66. In the event of the withdrawal of the license or the authorized copy of the license, the license</w:t>
      </w:r>
      <w:r w:rsidR="00084373" w:rsidRPr="00A3762B">
        <w:rPr>
          <w:rFonts w:ascii="PermianSerifTypeface" w:hAnsi="PermianSerifTypeface"/>
          <w:sz w:val="24"/>
          <w:szCs w:val="24"/>
          <w:lang w:val="en-GB"/>
        </w:rPr>
        <w:t>e</w:t>
      </w:r>
      <w:r w:rsidRPr="00A3762B">
        <w:rPr>
          <w:rFonts w:ascii="PermianSerifTypeface" w:hAnsi="PermianSerifTypeface"/>
          <w:sz w:val="24"/>
          <w:szCs w:val="24"/>
          <w:lang w:val="en-GB"/>
        </w:rPr>
        <w:t xml:space="preserve"> shall be obliged to:</w:t>
      </w:r>
    </w:p>
    <w:p w14:paraId="4AB33D44" w14:textId="2B6B1D58" w:rsidR="00C7675E" w:rsidRPr="00A3762B" w:rsidRDefault="009D1D48"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66.1. </w:t>
      </w:r>
      <w:r w:rsidR="00084373" w:rsidRPr="00A3762B">
        <w:rPr>
          <w:rFonts w:ascii="PermianSerifTypeface" w:hAnsi="PermianSerifTypeface"/>
          <w:sz w:val="24"/>
          <w:szCs w:val="24"/>
          <w:lang w:val="en-GB"/>
        </w:rPr>
        <w:t xml:space="preserve">definitively </w:t>
      </w:r>
      <w:r w:rsidR="009A1079" w:rsidRPr="00A3762B">
        <w:rPr>
          <w:rFonts w:ascii="PermianSerifTypeface" w:hAnsi="PermianSerifTypeface"/>
          <w:sz w:val="24"/>
          <w:szCs w:val="24"/>
          <w:lang w:val="en-GB"/>
        </w:rPr>
        <w:t xml:space="preserve">cease foreign exchange </w:t>
      </w:r>
      <w:r w:rsidR="00084373" w:rsidRPr="00A3762B">
        <w:rPr>
          <w:rFonts w:ascii="PermianSerifTypeface" w:hAnsi="PermianSerifTypeface"/>
          <w:sz w:val="24"/>
          <w:szCs w:val="24"/>
          <w:lang w:val="en-GB"/>
        </w:rPr>
        <w:t>activities in cash</w:t>
      </w:r>
      <w:r w:rsidR="009A1079" w:rsidRPr="00A3762B">
        <w:rPr>
          <w:rFonts w:ascii="PermianSerifTypeface" w:hAnsi="PermianSerifTypeface"/>
          <w:sz w:val="24"/>
          <w:szCs w:val="24"/>
          <w:lang w:val="en-GB"/>
        </w:rPr>
        <w:t xml:space="preserve"> with individuals </w:t>
      </w:r>
      <w:r w:rsidR="00084373" w:rsidRPr="00A3762B">
        <w:rPr>
          <w:rFonts w:ascii="PermianSerifTypeface" w:hAnsi="PermianSerifTypeface"/>
          <w:sz w:val="24"/>
          <w:szCs w:val="24"/>
          <w:lang w:val="en-GB"/>
        </w:rPr>
        <w:t xml:space="preserve">of </w:t>
      </w:r>
      <w:r w:rsidR="009A1079" w:rsidRPr="00A3762B">
        <w:rPr>
          <w:rFonts w:ascii="PermianSerifTypeface" w:hAnsi="PermianSerifTypeface"/>
          <w:sz w:val="24"/>
          <w:szCs w:val="24"/>
          <w:lang w:val="en-GB"/>
        </w:rPr>
        <w:t xml:space="preserve">the </w:t>
      </w:r>
      <w:r w:rsidR="00084373" w:rsidRPr="00A3762B">
        <w:rPr>
          <w:rFonts w:ascii="PermianSerifTypeface" w:hAnsi="PermianSerifTypeface"/>
          <w:sz w:val="24"/>
          <w:szCs w:val="24"/>
          <w:lang w:val="en-GB"/>
        </w:rPr>
        <w:t>head</w:t>
      </w:r>
      <w:r w:rsidR="009A1079" w:rsidRPr="00A3762B">
        <w:rPr>
          <w:rFonts w:ascii="PermianSerifTypeface" w:hAnsi="PermianSerifTypeface"/>
          <w:sz w:val="24"/>
          <w:szCs w:val="24"/>
          <w:lang w:val="en-GB"/>
        </w:rPr>
        <w:t xml:space="preserve"> office and/or the branch(es), and/or the operations conducted via currency exchange machine(s), and/or exchange point(s) indicated in the </w:t>
      </w:r>
      <w:r w:rsidR="00C7675E"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r w:rsidR="008C24A4">
        <w:rPr>
          <w:rFonts w:ascii="PermianSerifTypeface" w:hAnsi="PermianSerifTypeface"/>
          <w:sz w:val="24"/>
          <w:szCs w:val="24"/>
          <w:lang w:val="en-GB"/>
        </w:rPr>
        <w:t xml:space="preserve"> of </w:t>
      </w:r>
      <w:proofErr w:type="gramStart"/>
      <w:r w:rsidR="008C24A4">
        <w:rPr>
          <w:rFonts w:ascii="PermianSerifTypeface" w:hAnsi="PermianSerifTypeface"/>
          <w:sz w:val="24"/>
          <w:szCs w:val="24"/>
          <w:lang w:val="en-GB"/>
        </w:rPr>
        <w:t>NBM</w:t>
      </w:r>
      <w:r w:rsidR="009A1079" w:rsidRPr="00A3762B">
        <w:rPr>
          <w:rFonts w:ascii="PermianSerifTypeface" w:hAnsi="PermianSerifTypeface"/>
          <w:sz w:val="24"/>
          <w:szCs w:val="24"/>
          <w:lang w:val="en-GB"/>
        </w:rPr>
        <w:t>;</w:t>
      </w:r>
      <w:proofErr w:type="gramEnd"/>
    </w:p>
    <w:p w14:paraId="663B1657" w14:textId="261DFE11" w:rsidR="009A1079" w:rsidRPr="00A3762B" w:rsidRDefault="009D1D48" w:rsidP="009A1079">
      <w:pPr>
        <w:spacing w:after="0"/>
        <w:jc w:val="both"/>
        <w:rPr>
          <w:rFonts w:ascii="PermianSerifTypeface" w:hAnsi="PermianSerifTypeface"/>
          <w:sz w:val="24"/>
          <w:szCs w:val="24"/>
          <w:lang w:val="en-GB"/>
        </w:rPr>
      </w:pPr>
      <w:r>
        <w:rPr>
          <w:rFonts w:ascii="PermianSerifTypeface" w:hAnsi="PermianSerifTypeface"/>
          <w:sz w:val="24"/>
          <w:szCs w:val="24"/>
          <w:lang w:val="en-GB"/>
        </w:rPr>
        <w:t xml:space="preserve">             </w:t>
      </w:r>
      <w:r w:rsidR="009A1079" w:rsidRPr="00A3762B">
        <w:rPr>
          <w:rFonts w:ascii="PermianSerifTypeface" w:hAnsi="PermianSerifTypeface"/>
          <w:sz w:val="24"/>
          <w:szCs w:val="24"/>
          <w:lang w:val="en-GB"/>
        </w:rPr>
        <w:t xml:space="preserve">66.2. inform the NBM in writing of the definitive cessation of the foreign exchange activity at the </w:t>
      </w:r>
      <w:r w:rsidR="00C7675E" w:rsidRPr="00A3762B">
        <w:rPr>
          <w:rFonts w:ascii="PermianSerifTypeface" w:hAnsi="PermianSerifTypeface"/>
          <w:sz w:val="24"/>
          <w:szCs w:val="24"/>
          <w:lang w:val="en-GB"/>
        </w:rPr>
        <w:t>head</w:t>
      </w:r>
      <w:r w:rsidR="009A1079" w:rsidRPr="00A3762B">
        <w:rPr>
          <w:rFonts w:ascii="PermianSerifTypeface" w:hAnsi="PermianSerifTypeface"/>
          <w:sz w:val="24"/>
          <w:szCs w:val="24"/>
          <w:lang w:val="en-GB"/>
        </w:rPr>
        <w:t xml:space="preserve"> office and/or the branch(es), and/or </w:t>
      </w:r>
      <w:r w:rsidR="008C24A4">
        <w:rPr>
          <w:rFonts w:ascii="PermianSerifTypeface" w:hAnsi="PermianSerifTypeface"/>
          <w:sz w:val="24"/>
          <w:szCs w:val="24"/>
          <w:lang w:val="en-GB"/>
        </w:rPr>
        <w:t xml:space="preserve">through its foreign </w:t>
      </w:r>
      <w:r w:rsidR="009A1079" w:rsidRPr="00A3762B">
        <w:rPr>
          <w:rFonts w:ascii="PermianSerifTypeface" w:hAnsi="PermianSerifTypeface"/>
          <w:sz w:val="24"/>
          <w:szCs w:val="24"/>
          <w:lang w:val="en-GB"/>
        </w:rPr>
        <w:t xml:space="preserve">exchange machine(s), and/or exchange point(s) indicated in the </w:t>
      </w:r>
      <w:r w:rsidR="00C7675E" w:rsidRPr="00A3762B">
        <w:rPr>
          <w:rFonts w:ascii="PermianSerifTypeface" w:hAnsi="PermianSerifTypeface"/>
          <w:sz w:val="24"/>
          <w:szCs w:val="24"/>
          <w:lang w:val="en-GB"/>
        </w:rPr>
        <w:t>D</w:t>
      </w:r>
      <w:r w:rsidR="009A1079" w:rsidRPr="00A3762B">
        <w:rPr>
          <w:rFonts w:ascii="PermianSerifTypeface" w:hAnsi="PermianSerifTypeface"/>
          <w:sz w:val="24"/>
          <w:szCs w:val="24"/>
          <w:lang w:val="en-GB"/>
        </w:rPr>
        <w:t>ecision</w:t>
      </w:r>
      <w:r w:rsidR="008C24A4">
        <w:rPr>
          <w:rFonts w:ascii="PermianSerifTypeface" w:hAnsi="PermianSerifTypeface"/>
          <w:sz w:val="24"/>
          <w:szCs w:val="24"/>
          <w:lang w:val="en-GB"/>
        </w:rPr>
        <w:t xml:space="preserve"> of NBM</w:t>
      </w:r>
      <w:r w:rsidR="009A1079" w:rsidRPr="00A3762B">
        <w:rPr>
          <w:rFonts w:ascii="PermianSerifTypeface" w:hAnsi="PermianSerifTypeface"/>
          <w:sz w:val="24"/>
          <w:szCs w:val="24"/>
          <w:lang w:val="en-GB"/>
        </w:rPr>
        <w:t xml:space="preserve">, attaching the original license and/or the authorized copies of the license (in the case of </w:t>
      </w:r>
      <w:r w:rsidR="000B63D8" w:rsidRPr="00A3762B">
        <w:rPr>
          <w:rFonts w:ascii="PermianSerifTypeface" w:hAnsi="PermianSerifTypeface"/>
          <w:sz w:val="24"/>
          <w:szCs w:val="24"/>
          <w:lang w:val="en-GB"/>
        </w:rPr>
        <w:t>exchange entity</w:t>
      </w:r>
      <w:r w:rsidR="009A1079" w:rsidRPr="00A3762B">
        <w:rPr>
          <w:rFonts w:ascii="PermianSerifTypeface" w:hAnsi="PermianSerifTypeface"/>
          <w:sz w:val="24"/>
          <w:szCs w:val="24"/>
          <w:lang w:val="en-GB"/>
        </w:rPr>
        <w:t xml:space="preserve"> branches).</w:t>
      </w:r>
    </w:p>
    <w:p w14:paraId="03D4F202" w14:textId="77777777" w:rsidR="009A1079" w:rsidRPr="00A3762B" w:rsidRDefault="009A1079" w:rsidP="009A1079">
      <w:pPr>
        <w:spacing w:after="0"/>
        <w:jc w:val="both"/>
        <w:rPr>
          <w:rFonts w:ascii="PermianSerifTypeface" w:hAnsi="PermianSerifTypeface"/>
          <w:sz w:val="24"/>
          <w:szCs w:val="24"/>
          <w:lang w:val="en-GB"/>
        </w:rPr>
      </w:pPr>
    </w:p>
    <w:p w14:paraId="1B54E782" w14:textId="77777777" w:rsidR="009A1079" w:rsidRPr="00A3762B" w:rsidRDefault="009A1079" w:rsidP="009A1079">
      <w:pPr>
        <w:spacing w:after="0"/>
        <w:jc w:val="center"/>
        <w:rPr>
          <w:rFonts w:ascii="PermianSerifTypeface" w:hAnsi="PermianSerifTypeface"/>
          <w:b/>
          <w:bCs/>
          <w:sz w:val="24"/>
          <w:szCs w:val="24"/>
          <w:lang w:val="en-GB"/>
        </w:rPr>
      </w:pPr>
      <w:r w:rsidRPr="00A3762B">
        <w:rPr>
          <w:rFonts w:ascii="PermianSerifTypeface" w:hAnsi="PermianSerifTypeface"/>
          <w:b/>
          <w:bCs/>
          <w:sz w:val="24"/>
          <w:szCs w:val="24"/>
          <w:lang w:val="en-GB"/>
        </w:rPr>
        <w:t>Chapter VI</w:t>
      </w:r>
    </w:p>
    <w:p w14:paraId="23422338" w14:textId="330DC4FC" w:rsidR="009A1079" w:rsidRPr="00A3762B" w:rsidRDefault="00F52F64" w:rsidP="009A1079">
      <w:pPr>
        <w:spacing w:after="0"/>
        <w:jc w:val="center"/>
        <w:rPr>
          <w:rFonts w:ascii="PermianSerifTypeface" w:hAnsi="PermianSerifTypeface"/>
          <w:b/>
          <w:bCs/>
          <w:sz w:val="24"/>
          <w:szCs w:val="24"/>
          <w:lang w:val="en-GB"/>
        </w:rPr>
      </w:pPr>
      <w:r>
        <w:rPr>
          <w:rFonts w:ascii="PermianSerifTypeface" w:hAnsi="PermianSerifTypeface"/>
          <w:b/>
          <w:bCs/>
          <w:sz w:val="24"/>
          <w:szCs w:val="24"/>
          <w:lang w:val="en-GB"/>
        </w:rPr>
        <w:t xml:space="preserve">THE </w:t>
      </w:r>
      <w:r w:rsidR="009A1079" w:rsidRPr="00A3762B">
        <w:rPr>
          <w:rFonts w:ascii="PermianSerifTypeface" w:hAnsi="PermianSerifTypeface"/>
          <w:b/>
          <w:bCs/>
          <w:sz w:val="24"/>
          <w:szCs w:val="24"/>
          <w:lang w:val="en-GB"/>
        </w:rPr>
        <w:t xml:space="preserve">APPLICATION OF SANCTIONS AND REMEDIAL MEASURES FOR </w:t>
      </w:r>
      <w:r w:rsidR="00C7675E" w:rsidRPr="00A3762B">
        <w:rPr>
          <w:rFonts w:ascii="PermianSerifTypeface" w:hAnsi="PermianSerifTypeface"/>
          <w:b/>
          <w:bCs/>
          <w:sz w:val="24"/>
          <w:szCs w:val="24"/>
          <w:lang w:val="en-GB"/>
        </w:rPr>
        <w:t>BREACHES</w:t>
      </w:r>
      <w:r w:rsidR="009A1079" w:rsidRPr="00A3762B">
        <w:rPr>
          <w:rFonts w:ascii="PermianSerifTypeface" w:hAnsi="PermianSerifTypeface"/>
          <w:b/>
          <w:bCs/>
          <w:sz w:val="24"/>
          <w:szCs w:val="24"/>
          <w:lang w:val="en-GB"/>
        </w:rPr>
        <w:t xml:space="preserve"> RELAT</w:t>
      </w:r>
      <w:r w:rsidR="00C7675E" w:rsidRPr="00A3762B">
        <w:rPr>
          <w:rFonts w:ascii="PermianSerifTypeface" w:hAnsi="PermianSerifTypeface"/>
          <w:b/>
          <w:bCs/>
          <w:sz w:val="24"/>
          <w:szCs w:val="24"/>
          <w:lang w:val="en-GB"/>
        </w:rPr>
        <w:t>ING</w:t>
      </w:r>
      <w:r w:rsidR="009A1079" w:rsidRPr="00A3762B">
        <w:rPr>
          <w:rFonts w:ascii="PermianSerifTypeface" w:hAnsi="PermianSerifTypeface"/>
          <w:b/>
          <w:bCs/>
          <w:sz w:val="24"/>
          <w:szCs w:val="24"/>
          <w:lang w:val="en-GB"/>
        </w:rPr>
        <w:t xml:space="preserve"> TO THE PREVENTION AND COMBATING MONEY LAUNDERING AND TERRORIST FINANCING</w:t>
      </w:r>
    </w:p>
    <w:p w14:paraId="3B4DEFA4" w14:textId="77777777" w:rsidR="009A1079" w:rsidRPr="00A3762B" w:rsidRDefault="009A1079" w:rsidP="009A1079">
      <w:pPr>
        <w:spacing w:after="0"/>
        <w:jc w:val="both"/>
        <w:rPr>
          <w:rFonts w:ascii="PermianSerifTypeface" w:hAnsi="PermianSerifTypeface"/>
          <w:sz w:val="24"/>
          <w:szCs w:val="24"/>
          <w:lang w:val="en-GB"/>
        </w:rPr>
      </w:pPr>
    </w:p>
    <w:p w14:paraId="37EF2751" w14:textId="1652C351"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67. The application of sanctions to the foreign </w:t>
      </w:r>
      <w:r w:rsidR="000B63D8" w:rsidRPr="00A3762B">
        <w:rPr>
          <w:rFonts w:ascii="PermianSerifTypeface" w:hAnsi="PermianSerifTypeface"/>
          <w:sz w:val="24"/>
          <w:szCs w:val="24"/>
          <w:lang w:val="en-GB"/>
        </w:rPr>
        <w:t>exchange entity</w:t>
      </w:r>
      <w:r w:rsidRPr="00A3762B">
        <w:rPr>
          <w:rFonts w:ascii="PermianSerifTypeface" w:hAnsi="PermianSerifTypeface"/>
          <w:sz w:val="24"/>
          <w:szCs w:val="24"/>
          <w:lang w:val="en-GB"/>
        </w:rPr>
        <w:t xml:space="preserve"> for violations of the provisions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308/2017 and the</w:t>
      </w:r>
      <w:r w:rsidR="00F52F64">
        <w:rPr>
          <w:rFonts w:ascii="PermianSerifTypeface" w:hAnsi="PermianSerifTypeface"/>
          <w:sz w:val="24"/>
          <w:szCs w:val="24"/>
          <w:lang w:val="en-GB"/>
        </w:rPr>
        <w:t xml:space="preserve"> regulations of the</w:t>
      </w:r>
      <w:r w:rsidRPr="00A3762B">
        <w:rPr>
          <w:rFonts w:ascii="PermianSerifTypeface" w:hAnsi="PermianSerifTypeface"/>
          <w:sz w:val="24"/>
          <w:szCs w:val="24"/>
          <w:lang w:val="en-GB"/>
        </w:rPr>
        <w:t xml:space="preserve"> NBM </w:t>
      </w:r>
      <w:r w:rsidR="00F52F64">
        <w:rPr>
          <w:rFonts w:ascii="PermianSerifTypeface" w:hAnsi="PermianSerifTypeface"/>
          <w:sz w:val="24"/>
          <w:szCs w:val="24"/>
          <w:lang w:val="en-GB"/>
        </w:rPr>
        <w:t>drawn up based on this Law,</w:t>
      </w:r>
      <w:r w:rsidRPr="00A3762B">
        <w:rPr>
          <w:rFonts w:ascii="PermianSerifTypeface" w:hAnsi="PermianSerifTypeface"/>
          <w:sz w:val="24"/>
          <w:szCs w:val="24"/>
          <w:lang w:val="en-GB"/>
        </w:rPr>
        <w:t xml:space="preserve"> shall be carried out in accordance with the provisions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75/2020.</w:t>
      </w:r>
    </w:p>
    <w:p w14:paraId="6CC425DD" w14:textId="77777777" w:rsidR="009A1079" w:rsidRPr="00A3762B" w:rsidRDefault="009A1079" w:rsidP="009A1079">
      <w:pPr>
        <w:spacing w:after="0"/>
        <w:jc w:val="both"/>
        <w:rPr>
          <w:rFonts w:ascii="PermianSerifTypeface" w:hAnsi="PermianSerifTypeface"/>
          <w:sz w:val="24"/>
          <w:szCs w:val="24"/>
          <w:lang w:val="en-GB"/>
        </w:rPr>
      </w:pPr>
    </w:p>
    <w:p w14:paraId="3BED8E84" w14:textId="3FF133D7"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68. The </w:t>
      </w:r>
      <w:r w:rsidR="00C7675E" w:rsidRPr="00A3762B">
        <w:rPr>
          <w:rFonts w:ascii="PermianSerifTypeface" w:hAnsi="PermianSerifTypeface"/>
          <w:sz w:val="24"/>
          <w:szCs w:val="24"/>
          <w:lang w:val="en-GB"/>
        </w:rPr>
        <w:t>D</w:t>
      </w:r>
      <w:r w:rsidRPr="00A3762B">
        <w:rPr>
          <w:rFonts w:ascii="PermianSerifTypeface" w:hAnsi="PermianSerifTypeface"/>
          <w:sz w:val="24"/>
          <w:szCs w:val="24"/>
          <w:lang w:val="en-GB"/>
        </w:rPr>
        <w:t xml:space="preserve">ecision </w:t>
      </w:r>
      <w:r w:rsidR="00C7675E" w:rsidRPr="00A3762B">
        <w:rPr>
          <w:rFonts w:ascii="PermianSerifTypeface" w:hAnsi="PermianSerifTypeface"/>
          <w:sz w:val="24"/>
          <w:szCs w:val="24"/>
          <w:lang w:val="en-GB"/>
        </w:rPr>
        <w:t>on the application of</w:t>
      </w:r>
      <w:r w:rsidRPr="00A3762B">
        <w:rPr>
          <w:rFonts w:ascii="PermianSerifTypeface" w:hAnsi="PermianSerifTypeface"/>
          <w:sz w:val="24"/>
          <w:szCs w:val="24"/>
          <w:lang w:val="en-GB"/>
        </w:rPr>
        <w:t xml:space="preserve"> sanctions for violations </w:t>
      </w:r>
      <w:r w:rsidR="00C7675E" w:rsidRPr="00A3762B">
        <w:rPr>
          <w:rFonts w:ascii="PermianSerifTypeface" w:hAnsi="PermianSerifTypeface"/>
          <w:sz w:val="24"/>
          <w:szCs w:val="24"/>
          <w:lang w:val="en-GB"/>
        </w:rPr>
        <w:t>in</w:t>
      </w:r>
      <w:r w:rsidRPr="00A3762B">
        <w:rPr>
          <w:rFonts w:ascii="PermianSerifTypeface" w:hAnsi="PermianSerifTypeface"/>
          <w:sz w:val="24"/>
          <w:szCs w:val="24"/>
          <w:lang w:val="en-GB"/>
        </w:rPr>
        <w:t xml:space="preserve"> the field of prevention and combating money laundering and terrorist financing shall be taken </w:t>
      </w:r>
      <w:r w:rsidRPr="00A3762B">
        <w:rPr>
          <w:rFonts w:ascii="PermianSerifTypeface" w:hAnsi="PermianSerifTypeface"/>
          <w:sz w:val="24"/>
          <w:szCs w:val="24"/>
          <w:lang w:val="en-GB"/>
        </w:rPr>
        <w:lastRenderedPageBreak/>
        <w:t xml:space="preserve">by the Executive Board of the NBM, </w:t>
      </w:r>
      <w:r w:rsidR="00F52F64">
        <w:rPr>
          <w:rFonts w:ascii="PermianSerifTypeface" w:hAnsi="PermianSerifTypeface"/>
          <w:sz w:val="24"/>
          <w:szCs w:val="24"/>
          <w:lang w:val="en-GB"/>
        </w:rPr>
        <w:t>considering</w:t>
      </w:r>
      <w:r w:rsidRPr="00A3762B">
        <w:rPr>
          <w:rFonts w:ascii="PermianSerifTypeface" w:hAnsi="PermianSerifTypeface"/>
          <w:sz w:val="24"/>
          <w:szCs w:val="24"/>
          <w:lang w:val="en-GB"/>
        </w:rPr>
        <w:t xml:space="preserve"> the provisions of Article 75</w:t>
      </w:r>
      <w:r w:rsidRPr="00A3762B">
        <w:rPr>
          <w:rFonts w:ascii="Cambria" w:hAnsi="Cambria" w:cs="Cambria"/>
          <w:sz w:val="24"/>
          <w:szCs w:val="24"/>
          <w:lang w:val="en-GB"/>
        </w:rPr>
        <w:t>²</w:t>
      </w:r>
      <w:r w:rsidR="00AD62FE">
        <w:rPr>
          <w:rFonts w:ascii="Cambria" w:hAnsi="Cambria" w:cs="Cambria"/>
          <w:sz w:val="24"/>
          <w:szCs w:val="24"/>
          <w:lang w:val="en-GB"/>
        </w:rPr>
        <w:t xml:space="preserve"> </w:t>
      </w:r>
      <w:r w:rsidR="00AD62FE" w:rsidRPr="00471544">
        <w:rPr>
          <w:rFonts w:ascii="PermianSerifTypeface" w:hAnsi="PermianSerifTypeface"/>
          <w:sz w:val="24"/>
          <w:szCs w:val="24"/>
          <w:lang w:val="en-GB"/>
        </w:rPr>
        <w:t>paragraph</w:t>
      </w:r>
      <w:r w:rsidR="00AD62FE">
        <w:rPr>
          <w:rFonts w:ascii="Cambria" w:hAnsi="Cambria" w:cs="Cambria"/>
          <w:sz w:val="24"/>
          <w:szCs w:val="24"/>
          <w:lang w:val="en-GB"/>
        </w:rPr>
        <w:t xml:space="preserve"> </w:t>
      </w:r>
      <w:r w:rsidRPr="00A3762B">
        <w:rPr>
          <w:rFonts w:ascii="PermianSerifTypeface" w:hAnsi="PermianSerifTypeface"/>
          <w:sz w:val="24"/>
          <w:szCs w:val="24"/>
          <w:lang w:val="en-GB"/>
        </w:rPr>
        <w:t>(3), (10)</w:t>
      </w:r>
      <w:proofErr w:type="gramStart"/>
      <w:r w:rsidRPr="00A3762B">
        <w:rPr>
          <w:rFonts w:ascii="PermianSerifTypeface" w:hAnsi="PermianSerifTypeface" w:cs="PermianSerifTypeface"/>
          <w:sz w:val="24"/>
          <w:szCs w:val="24"/>
          <w:lang w:val="en-GB"/>
        </w:rPr>
        <w:t>–</w:t>
      </w:r>
      <w:r w:rsidRPr="00A3762B">
        <w:rPr>
          <w:rFonts w:ascii="PermianSerifTypeface" w:hAnsi="PermianSerifTypeface"/>
          <w:sz w:val="24"/>
          <w:szCs w:val="24"/>
          <w:lang w:val="en-GB"/>
        </w:rPr>
        <w:t>(</w:t>
      </w:r>
      <w:proofErr w:type="gramEnd"/>
      <w:r w:rsidRPr="00A3762B">
        <w:rPr>
          <w:rFonts w:ascii="PermianSerifTypeface" w:hAnsi="PermianSerifTypeface"/>
          <w:sz w:val="24"/>
          <w:szCs w:val="24"/>
          <w:lang w:val="en-GB"/>
        </w:rPr>
        <w:t xml:space="preserve">15)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548/1995.</w:t>
      </w:r>
    </w:p>
    <w:p w14:paraId="238121EA" w14:textId="77777777" w:rsidR="009A1079" w:rsidRPr="00A3762B" w:rsidRDefault="009A1079" w:rsidP="009A1079">
      <w:pPr>
        <w:spacing w:after="0"/>
        <w:jc w:val="both"/>
        <w:rPr>
          <w:rFonts w:ascii="PermianSerifTypeface" w:hAnsi="PermianSerifTypeface"/>
          <w:sz w:val="24"/>
          <w:szCs w:val="24"/>
          <w:lang w:val="en-GB"/>
        </w:rPr>
      </w:pPr>
    </w:p>
    <w:p w14:paraId="2BFEDE2F" w14:textId="235EA5C3"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69. The sanction provided for in Article 34</w:t>
      </w:r>
      <w:r w:rsidR="00AD62FE">
        <w:rPr>
          <w:rFonts w:ascii="PermianSerifTypeface" w:hAnsi="PermianSerifTypeface"/>
          <w:sz w:val="24"/>
          <w:szCs w:val="24"/>
          <w:lang w:val="en-GB"/>
        </w:rPr>
        <w:t xml:space="preserve"> paragraph </w:t>
      </w:r>
      <w:r w:rsidRPr="00A3762B">
        <w:rPr>
          <w:rFonts w:ascii="PermianSerifTypeface" w:hAnsi="PermianSerifTypeface"/>
          <w:sz w:val="24"/>
          <w:szCs w:val="24"/>
          <w:lang w:val="en-GB"/>
        </w:rPr>
        <w:t>(1)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(b)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75/2020 may be </w:t>
      </w:r>
      <w:r w:rsidR="00C7675E" w:rsidRPr="00A3762B">
        <w:rPr>
          <w:rFonts w:ascii="PermianSerifTypeface" w:hAnsi="PermianSerifTypeface"/>
          <w:sz w:val="24"/>
          <w:szCs w:val="24"/>
          <w:lang w:val="en-GB"/>
        </w:rPr>
        <w:t>imposed</w:t>
      </w:r>
      <w:r w:rsidRPr="00A3762B">
        <w:rPr>
          <w:rFonts w:ascii="PermianSerifTypeface" w:hAnsi="PermianSerifTypeface"/>
          <w:sz w:val="24"/>
          <w:szCs w:val="24"/>
          <w:lang w:val="en-GB"/>
        </w:rPr>
        <w:t xml:space="preserve"> by the Governor, First Deputy Governor, Deputy Governors, or the head of the NBM subdivision responsible for the supervision of foreign </w:t>
      </w:r>
      <w:r w:rsidR="00DD4869" w:rsidRPr="00A3762B">
        <w:rPr>
          <w:rFonts w:ascii="PermianSerifTypeface" w:hAnsi="PermianSerifTypeface"/>
          <w:sz w:val="24"/>
          <w:szCs w:val="24"/>
          <w:lang w:val="en-GB"/>
        </w:rPr>
        <w:t>exchange entities</w:t>
      </w:r>
      <w:r w:rsidRPr="00A3762B">
        <w:rPr>
          <w:rFonts w:ascii="PermianSerifTypeface" w:hAnsi="PermianSerifTypeface"/>
          <w:sz w:val="24"/>
          <w:szCs w:val="24"/>
          <w:lang w:val="en-GB"/>
        </w:rPr>
        <w:t xml:space="preserve"> </w:t>
      </w:r>
      <w:proofErr w:type="gramStart"/>
      <w:r w:rsidRPr="00A3762B">
        <w:rPr>
          <w:rFonts w:ascii="PermianSerifTypeface" w:hAnsi="PermianSerifTypeface"/>
          <w:sz w:val="24"/>
          <w:szCs w:val="24"/>
          <w:lang w:val="en-GB"/>
        </w:rPr>
        <w:t>in the area of</w:t>
      </w:r>
      <w:proofErr w:type="gramEnd"/>
      <w:r w:rsidRPr="00A3762B">
        <w:rPr>
          <w:rFonts w:ascii="PermianSerifTypeface" w:hAnsi="PermianSerifTypeface"/>
          <w:sz w:val="24"/>
          <w:szCs w:val="24"/>
          <w:lang w:val="en-GB"/>
        </w:rPr>
        <w:t xml:space="preserve"> prevention and combating of money laundering and terrorist financing.</w:t>
      </w:r>
    </w:p>
    <w:p w14:paraId="6B9E722F" w14:textId="77777777" w:rsidR="009A1079" w:rsidRPr="00A3762B" w:rsidRDefault="009A1079" w:rsidP="009A1079">
      <w:pPr>
        <w:spacing w:after="0"/>
        <w:jc w:val="both"/>
        <w:rPr>
          <w:rFonts w:ascii="PermianSerifTypeface" w:hAnsi="PermianSerifTypeface"/>
          <w:sz w:val="24"/>
          <w:szCs w:val="24"/>
          <w:lang w:val="en-GB"/>
        </w:rPr>
      </w:pPr>
    </w:p>
    <w:p w14:paraId="388F6F5C" w14:textId="3EC24602"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 xml:space="preserve">70. The </w:t>
      </w:r>
      <w:r w:rsidR="00C7675E" w:rsidRPr="00A3762B">
        <w:rPr>
          <w:rFonts w:ascii="PermianSerifTypeface" w:hAnsi="PermianSerifTypeface"/>
          <w:sz w:val="24"/>
          <w:szCs w:val="24"/>
          <w:lang w:val="en-GB"/>
        </w:rPr>
        <w:t>fine for</w:t>
      </w:r>
      <w:r w:rsidRPr="00A3762B">
        <w:rPr>
          <w:rFonts w:ascii="PermianSerifTypeface" w:hAnsi="PermianSerifTypeface"/>
          <w:sz w:val="24"/>
          <w:szCs w:val="24"/>
          <w:lang w:val="en-GB"/>
        </w:rPr>
        <w:t xml:space="preserve"> </w:t>
      </w:r>
      <w:r w:rsidR="00F52F64">
        <w:rPr>
          <w:rFonts w:ascii="PermianSerifTypeface" w:hAnsi="PermianSerifTypeface"/>
          <w:sz w:val="24"/>
          <w:szCs w:val="24"/>
          <w:lang w:val="en-GB"/>
        </w:rPr>
        <w:t>individuals</w:t>
      </w:r>
      <w:r w:rsidR="00F52F64"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or legal </w:t>
      </w:r>
      <w:r w:rsidR="00B93E03">
        <w:rPr>
          <w:rFonts w:ascii="PermianSerifTypeface" w:hAnsi="PermianSerifTypeface"/>
          <w:sz w:val="24"/>
          <w:szCs w:val="24"/>
          <w:lang w:val="en-GB"/>
        </w:rPr>
        <w:t>entities</w:t>
      </w:r>
      <w:r w:rsidR="00B93E03" w:rsidRPr="00A3762B">
        <w:rPr>
          <w:rFonts w:ascii="PermianSerifTypeface" w:hAnsi="PermianSerifTypeface"/>
          <w:sz w:val="24"/>
          <w:szCs w:val="24"/>
          <w:lang w:val="en-GB"/>
        </w:rPr>
        <w:t xml:space="preserve"> </w:t>
      </w:r>
      <w:r w:rsidRPr="00A3762B">
        <w:rPr>
          <w:rFonts w:ascii="PermianSerifTypeface" w:hAnsi="PermianSerifTypeface"/>
          <w:sz w:val="24"/>
          <w:szCs w:val="24"/>
          <w:lang w:val="en-GB"/>
        </w:rPr>
        <w:t xml:space="preserve">shall be </w:t>
      </w:r>
      <w:r w:rsidR="00C7675E" w:rsidRPr="00A3762B">
        <w:rPr>
          <w:rFonts w:ascii="PermianSerifTypeface" w:hAnsi="PermianSerifTypeface"/>
          <w:sz w:val="24"/>
          <w:szCs w:val="24"/>
          <w:lang w:val="en-GB"/>
        </w:rPr>
        <w:t>imposed</w:t>
      </w:r>
      <w:r w:rsidRPr="00A3762B">
        <w:rPr>
          <w:rFonts w:ascii="PermianSerifTypeface" w:hAnsi="PermianSerifTypeface"/>
          <w:sz w:val="24"/>
          <w:szCs w:val="24"/>
          <w:lang w:val="en-GB"/>
        </w:rPr>
        <w:t xml:space="preserve"> in accordance with Articles 34 and 40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75/2020.</w:t>
      </w:r>
    </w:p>
    <w:p w14:paraId="71AFE0AE" w14:textId="77777777" w:rsidR="009A1079" w:rsidRPr="00A3762B" w:rsidRDefault="009A1079" w:rsidP="009A1079">
      <w:pPr>
        <w:spacing w:after="0"/>
        <w:jc w:val="both"/>
        <w:rPr>
          <w:rFonts w:ascii="PermianSerifTypeface" w:hAnsi="PermianSerifTypeface"/>
          <w:sz w:val="24"/>
          <w:szCs w:val="24"/>
          <w:lang w:val="en-GB"/>
        </w:rPr>
      </w:pPr>
    </w:p>
    <w:p w14:paraId="3C01886F" w14:textId="516B08D9" w:rsidR="009A1079" w:rsidRPr="00A3762B" w:rsidRDefault="009A1079" w:rsidP="00516795">
      <w:pPr>
        <w:spacing w:after="0"/>
        <w:ind w:firstLine="708"/>
        <w:jc w:val="both"/>
        <w:rPr>
          <w:rFonts w:ascii="PermianSerifTypeface" w:hAnsi="PermianSerifTypeface"/>
          <w:sz w:val="24"/>
          <w:szCs w:val="24"/>
          <w:lang w:val="en-GB"/>
        </w:rPr>
      </w:pPr>
      <w:r w:rsidRPr="00A3762B">
        <w:rPr>
          <w:rFonts w:ascii="PermianSerifTypeface" w:hAnsi="PermianSerifTypeface"/>
          <w:sz w:val="24"/>
          <w:szCs w:val="24"/>
          <w:lang w:val="en-GB"/>
        </w:rPr>
        <w:t>71. In the case of sanctions applied under Article 34</w:t>
      </w:r>
      <w:r w:rsidR="00B93E03">
        <w:rPr>
          <w:rFonts w:ascii="PermianSerifTypeface" w:hAnsi="PermianSerifTypeface"/>
          <w:sz w:val="24"/>
          <w:szCs w:val="24"/>
          <w:lang w:val="en-GB"/>
        </w:rPr>
        <w:t xml:space="preserve"> </w:t>
      </w:r>
      <w:r w:rsidR="00AD62FE">
        <w:rPr>
          <w:rFonts w:ascii="PermianSerifTypeface" w:hAnsi="PermianSerifTypeface"/>
          <w:sz w:val="24"/>
          <w:szCs w:val="24"/>
          <w:lang w:val="en-GB"/>
        </w:rPr>
        <w:t xml:space="preserve">paragraph </w:t>
      </w:r>
      <w:r w:rsidRPr="00A3762B">
        <w:rPr>
          <w:rFonts w:ascii="PermianSerifTypeface" w:hAnsi="PermianSerifTypeface"/>
          <w:sz w:val="24"/>
          <w:szCs w:val="24"/>
          <w:lang w:val="en-GB"/>
        </w:rPr>
        <w:t>(1)</w:t>
      </w:r>
      <w:r w:rsidR="00AD62FE">
        <w:rPr>
          <w:rFonts w:ascii="PermianSerifTypeface" w:hAnsi="PermianSerifTypeface"/>
          <w:sz w:val="24"/>
          <w:szCs w:val="24"/>
          <w:lang w:val="en-GB"/>
        </w:rPr>
        <w:t xml:space="preserve"> letter </w:t>
      </w:r>
      <w:r w:rsidRPr="00A3762B">
        <w:rPr>
          <w:rFonts w:ascii="PermianSerifTypeface" w:hAnsi="PermianSerifTypeface"/>
          <w:sz w:val="24"/>
          <w:szCs w:val="24"/>
          <w:lang w:val="en-GB"/>
        </w:rPr>
        <w:t xml:space="preserve">(c)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75/2020, the provisions of Sections 4 and 5 of Chapter V shall apply, </w:t>
      </w:r>
      <w:r w:rsidR="008D52CD" w:rsidRPr="00A3762B">
        <w:rPr>
          <w:rFonts w:ascii="PermianSerifTypeface" w:hAnsi="PermianSerifTypeface"/>
          <w:sz w:val="24"/>
          <w:szCs w:val="24"/>
          <w:lang w:val="en-GB"/>
        </w:rPr>
        <w:t>to the extent</w:t>
      </w:r>
      <w:r w:rsidRPr="00A3762B">
        <w:rPr>
          <w:rFonts w:ascii="PermianSerifTypeface" w:hAnsi="PermianSerifTypeface"/>
          <w:sz w:val="24"/>
          <w:szCs w:val="24"/>
          <w:lang w:val="en-GB"/>
        </w:rPr>
        <w:t xml:space="preserve"> they do not conflict with the provisions of Law </w:t>
      </w:r>
      <w:r w:rsidR="006C0729">
        <w:rPr>
          <w:rFonts w:ascii="PermianSerifTypeface" w:hAnsi="PermianSerifTypeface"/>
          <w:sz w:val="24"/>
          <w:szCs w:val="24"/>
          <w:lang w:val="en-GB"/>
        </w:rPr>
        <w:t>No</w:t>
      </w:r>
      <w:r w:rsidRPr="00A3762B">
        <w:rPr>
          <w:rFonts w:ascii="PermianSerifTypeface" w:hAnsi="PermianSerifTypeface"/>
          <w:sz w:val="24"/>
          <w:szCs w:val="24"/>
          <w:lang w:val="en-GB"/>
        </w:rPr>
        <w:t xml:space="preserve"> 75/2020 and </w:t>
      </w:r>
      <w:r w:rsidR="008D52CD" w:rsidRPr="00A3762B">
        <w:rPr>
          <w:rFonts w:ascii="PermianSerifTypeface" w:hAnsi="PermianSerifTypeface"/>
          <w:sz w:val="24"/>
          <w:szCs w:val="24"/>
          <w:lang w:val="en-GB"/>
        </w:rPr>
        <w:t>remain</w:t>
      </w:r>
      <w:r w:rsidRPr="00A3762B">
        <w:rPr>
          <w:rFonts w:ascii="PermianSerifTypeface" w:hAnsi="PermianSerifTypeface"/>
          <w:sz w:val="24"/>
          <w:szCs w:val="24"/>
          <w:lang w:val="en-GB"/>
        </w:rPr>
        <w:t xml:space="preserve"> relevant to the field of preventi</w:t>
      </w:r>
      <w:r w:rsidR="008D52CD" w:rsidRPr="00A3762B">
        <w:rPr>
          <w:rFonts w:ascii="PermianSerifTypeface" w:hAnsi="PermianSerifTypeface"/>
          <w:sz w:val="24"/>
          <w:szCs w:val="24"/>
          <w:lang w:val="en-GB"/>
        </w:rPr>
        <w:t>ng</w:t>
      </w:r>
      <w:r w:rsidRPr="00A3762B">
        <w:rPr>
          <w:rFonts w:ascii="PermianSerifTypeface" w:hAnsi="PermianSerifTypeface"/>
          <w:sz w:val="24"/>
          <w:szCs w:val="24"/>
          <w:lang w:val="en-GB"/>
        </w:rPr>
        <w:t xml:space="preserve"> and combating money laundering and terrorist financing.</w:t>
      </w:r>
    </w:p>
    <w:p w14:paraId="6E65E841" w14:textId="77777777" w:rsidR="009A1079" w:rsidRPr="00A3762B" w:rsidRDefault="009A1079" w:rsidP="009A1079">
      <w:pPr>
        <w:spacing w:after="0"/>
        <w:jc w:val="both"/>
        <w:rPr>
          <w:rFonts w:ascii="PermianSerifTypeface" w:hAnsi="PermianSerifTypeface"/>
          <w:sz w:val="24"/>
          <w:szCs w:val="24"/>
          <w:lang w:val="en-GB"/>
        </w:rPr>
      </w:pPr>
    </w:p>
    <w:p w14:paraId="51A8D8A0" w14:textId="77777777" w:rsidR="009A1079" w:rsidRPr="00A3762B" w:rsidRDefault="009A1079" w:rsidP="009A1079">
      <w:pPr>
        <w:spacing w:after="0"/>
        <w:jc w:val="both"/>
        <w:rPr>
          <w:rFonts w:ascii="PermianSerifTypeface" w:hAnsi="PermianSerifTypeface"/>
          <w:sz w:val="24"/>
          <w:szCs w:val="24"/>
          <w:lang w:val="en-GB"/>
        </w:rPr>
      </w:pPr>
    </w:p>
    <w:p w14:paraId="409AFD90" w14:textId="77777777" w:rsidR="007B2F58" w:rsidRPr="00A3762B" w:rsidRDefault="007B2F58" w:rsidP="009A1079">
      <w:pPr>
        <w:spacing w:after="0"/>
        <w:jc w:val="both"/>
        <w:rPr>
          <w:rFonts w:ascii="PermianSerifTypeface" w:hAnsi="PermianSerifTypeface"/>
          <w:sz w:val="24"/>
          <w:szCs w:val="24"/>
          <w:lang w:val="en-GB"/>
        </w:rPr>
      </w:pPr>
    </w:p>
    <w:p w14:paraId="7D22DC2C" w14:textId="77777777" w:rsidR="007B2F58" w:rsidRPr="00A3762B" w:rsidRDefault="007B2F58" w:rsidP="009A1079">
      <w:pPr>
        <w:spacing w:after="0"/>
        <w:jc w:val="both"/>
        <w:rPr>
          <w:rFonts w:ascii="PermianSerifTypeface" w:hAnsi="PermianSerifTypeface"/>
          <w:sz w:val="24"/>
          <w:szCs w:val="24"/>
          <w:lang w:val="en-GB"/>
        </w:rPr>
      </w:pPr>
    </w:p>
    <w:p w14:paraId="795964F2" w14:textId="77777777" w:rsidR="007B2F58" w:rsidRPr="00A3762B" w:rsidRDefault="007B2F58" w:rsidP="009A1079">
      <w:pPr>
        <w:spacing w:after="0"/>
        <w:jc w:val="both"/>
        <w:rPr>
          <w:rFonts w:ascii="PermianSerifTypeface" w:hAnsi="PermianSerifTypeface"/>
          <w:sz w:val="24"/>
          <w:szCs w:val="24"/>
          <w:lang w:val="en-GB"/>
        </w:rPr>
      </w:pPr>
    </w:p>
    <w:p w14:paraId="2B18CAFE" w14:textId="77777777" w:rsidR="007B2F58" w:rsidRPr="00A3762B" w:rsidRDefault="007B2F58" w:rsidP="009A1079">
      <w:pPr>
        <w:spacing w:after="0"/>
        <w:jc w:val="both"/>
        <w:rPr>
          <w:rFonts w:ascii="PermianSerifTypeface" w:hAnsi="PermianSerifTypeface"/>
          <w:sz w:val="24"/>
          <w:szCs w:val="24"/>
          <w:lang w:val="en-GB"/>
        </w:rPr>
      </w:pPr>
    </w:p>
    <w:p w14:paraId="63DC521A" w14:textId="77777777" w:rsidR="007B2F58" w:rsidRPr="00A3762B" w:rsidRDefault="007B2F58" w:rsidP="009A1079">
      <w:pPr>
        <w:spacing w:after="0"/>
        <w:jc w:val="both"/>
        <w:rPr>
          <w:rFonts w:ascii="PermianSerifTypeface" w:hAnsi="PermianSerifTypeface"/>
          <w:sz w:val="24"/>
          <w:szCs w:val="24"/>
          <w:lang w:val="en-GB"/>
        </w:rPr>
      </w:pPr>
    </w:p>
    <w:p w14:paraId="30154D41" w14:textId="77777777" w:rsidR="007B2F58" w:rsidRPr="00A3762B" w:rsidRDefault="007B2F58" w:rsidP="009A1079">
      <w:pPr>
        <w:spacing w:after="0"/>
        <w:jc w:val="both"/>
        <w:rPr>
          <w:rFonts w:ascii="PermianSerifTypeface" w:hAnsi="PermianSerifTypeface"/>
          <w:sz w:val="24"/>
          <w:szCs w:val="24"/>
          <w:lang w:val="en-GB"/>
        </w:rPr>
      </w:pPr>
    </w:p>
    <w:p w14:paraId="39864CDE" w14:textId="77777777" w:rsidR="007B2F58" w:rsidRPr="00A3762B" w:rsidRDefault="007B2F58" w:rsidP="009A1079">
      <w:pPr>
        <w:spacing w:after="0"/>
        <w:jc w:val="both"/>
        <w:rPr>
          <w:rFonts w:ascii="PermianSerifTypeface" w:hAnsi="PermianSerifTypeface"/>
          <w:sz w:val="24"/>
          <w:szCs w:val="24"/>
          <w:lang w:val="en-GB"/>
        </w:rPr>
      </w:pPr>
    </w:p>
    <w:p w14:paraId="550DBFAC" w14:textId="77777777" w:rsidR="007B2F58" w:rsidRPr="00A3762B" w:rsidRDefault="007B2F58" w:rsidP="009A1079">
      <w:pPr>
        <w:spacing w:after="0"/>
        <w:jc w:val="both"/>
        <w:rPr>
          <w:rFonts w:ascii="PermianSerifTypeface" w:hAnsi="PermianSerifTypeface"/>
          <w:sz w:val="24"/>
          <w:szCs w:val="24"/>
          <w:lang w:val="en-GB"/>
        </w:rPr>
      </w:pPr>
    </w:p>
    <w:p w14:paraId="23487180" w14:textId="77777777" w:rsidR="007B2F58" w:rsidRPr="00A3762B" w:rsidRDefault="007B2F58" w:rsidP="009A1079">
      <w:pPr>
        <w:spacing w:after="0"/>
        <w:jc w:val="both"/>
        <w:rPr>
          <w:rFonts w:ascii="PermianSerifTypeface" w:hAnsi="PermianSerifTypeface"/>
          <w:sz w:val="24"/>
          <w:szCs w:val="24"/>
          <w:lang w:val="en-GB"/>
        </w:rPr>
      </w:pPr>
    </w:p>
    <w:p w14:paraId="34490724" w14:textId="77777777" w:rsidR="007B2F58" w:rsidRPr="00A3762B" w:rsidRDefault="007B2F58" w:rsidP="009A1079">
      <w:pPr>
        <w:spacing w:after="0"/>
        <w:jc w:val="both"/>
        <w:rPr>
          <w:rFonts w:ascii="PermianSerifTypeface" w:hAnsi="PermianSerifTypeface"/>
          <w:sz w:val="24"/>
          <w:szCs w:val="24"/>
          <w:lang w:val="en-GB"/>
        </w:rPr>
      </w:pPr>
    </w:p>
    <w:p w14:paraId="56974D44" w14:textId="77777777" w:rsidR="007B2F58" w:rsidRPr="00A3762B" w:rsidRDefault="007B2F58" w:rsidP="009A1079">
      <w:pPr>
        <w:spacing w:after="0"/>
        <w:jc w:val="both"/>
        <w:rPr>
          <w:rFonts w:ascii="PermianSerifTypeface" w:hAnsi="PermianSerifTypeface"/>
          <w:sz w:val="24"/>
          <w:szCs w:val="24"/>
          <w:lang w:val="en-GB"/>
        </w:rPr>
      </w:pPr>
    </w:p>
    <w:p w14:paraId="039AA669" w14:textId="77777777" w:rsidR="007B2F58" w:rsidRPr="00A3762B" w:rsidRDefault="007B2F58" w:rsidP="009A1079">
      <w:pPr>
        <w:spacing w:after="0"/>
        <w:jc w:val="both"/>
        <w:rPr>
          <w:rFonts w:ascii="PermianSerifTypeface" w:hAnsi="PermianSerifTypeface"/>
          <w:sz w:val="24"/>
          <w:szCs w:val="24"/>
          <w:lang w:val="en-GB"/>
        </w:rPr>
      </w:pPr>
    </w:p>
    <w:p w14:paraId="08660901" w14:textId="13BC8B69" w:rsidR="007B2F58" w:rsidRDefault="007B2F58" w:rsidP="009A1079">
      <w:pPr>
        <w:spacing w:after="0"/>
        <w:jc w:val="both"/>
        <w:rPr>
          <w:rFonts w:ascii="PermianSerifTypeface" w:hAnsi="PermianSerifTypeface"/>
          <w:sz w:val="24"/>
          <w:szCs w:val="24"/>
          <w:lang w:val="en-GB"/>
        </w:rPr>
      </w:pPr>
    </w:p>
    <w:p w14:paraId="3B8FA36F" w14:textId="77777777" w:rsidR="000039D0" w:rsidRDefault="000039D0" w:rsidP="009A1079">
      <w:pPr>
        <w:spacing w:after="0"/>
        <w:jc w:val="both"/>
        <w:rPr>
          <w:rFonts w:ascii="PermianSerifTypeface" w:hAnsi="PermianSerifTypeface"/>
          <w:sz w:val="24"/>
          <w:szCs w:val="24"/>
          <w:lang w:val="en-GB"/>
        </w:rPr>
      </w:pPr>
    </w:p>
    <w:p w14:paraId="3BCD9AB4" w14:textId="77777777" w:rsidR="000039D0" w:rsidRDefault="000039D0" w:rsidP="009A1079">
      <w:pPr>
        <w:spacing w:after="0"/>
        <w:jc w:val="both"/>
        <w:rPr>
          <w:rFonts w:ascii="PermianSerifTypeface" w:hAnsi="PermianSerifTypeface"/>
          <w:sz w:val="24"/>
          <w:szCs w:val="24"/>
          <w:lang w:val="en-GB"/>
        </w:rPr>
      </w:pPr>
    </w:p>
    <w:p w14:paraId="5C8C6451" w14:textId="77777777" w:rsidR="000039D0" w:rsidRDefault="000039D0" w:rsidP="009A1079">
      <w:pPr>
        <w:spacing w:after="0"/>
        <w:jc w:val="both"/>
        <w:rPr>
          <w:rFonts w:ascii="PermianSerifTypeface" w:hAnsi="PermianSerifTypeface"/>
          <w:sz w:val="24"/>
          <w:szCs w:val="24"/>
          <w:lang w:val="en-GB"/>
        </w:rPr>
      </w:pPr>
    </w:p>
    <w:p w14:paraId="658D7968" w14:textId="77777777" w:rsidR="000039D0" w:rsidRDefault="000039D0" w:rsidP="009A1079">
      <w:pPr>
        <w:spacing w:after="0"/>
        <w:jc w:val="both"/>
        <w:rPr>
          <w:rFonts w:ascii="PermianSerifTypeface" w:hAnsi="PermianSerifTypeface"/>
          <w:sz w:val="24"/>
          <w:szCs w:val="24"/>
          <w:lang w:val="en-GB"/>
        </w:rPr>
      </w:pPr>
    </w:p>
    <w:p w14:paraId="25EB3070" w14:textId="77777777" w:rsidR="000039D0" w:rsidRDefault="000039D0" w:rsidP="009A1079">
      <w:pPr>
        <w:spacing w:after="0"/>
        <w:jc w:val="both"/>
        <w:rPr>
          <w:rFonts w:ascii="PermianSerifTypeface" w:hAnsi="PermianSerifTypeface"/>
          <w:sz w:val="24"/>
          <w:szCs w:val="24"/>
          <w:lang w:val="en-GB"/>
        </w:rPr>
      </w:pPr>
    </w:p>
    <w:p w14:paraId="365C53DB" w14:textId="77777777" w:rsidR="000039D0" w:rsidRDefault="000039D0" w:rsidP="009A1079">
      <w:pPr>
        <w:spacing w:after="0"/>
        <w:jc w:val="both"/>
        <w:rPr>
          <w:rFonts w:ascii="PermianSerifTypeface" w:hAnsi="PermianSerifTypeface"/>
          <w:sz w:val="24"/>
          <w:szCs w:val="24"/>
          <w:lang w:val="en-GB"/>
        </w:rPr>
      </w:pPr>
    </w:p>
    <w:p w14:paraId="343E2DDA" w14:textId="77777777" w:rsidR="000039D0" w:rsidRDefault="000039D0" w:rsidP="009A1079">
      <w:pPr>
        <w:spacing w:after="0"/>
        <w:jc w:val="both"/>
        <w:rPr>
          <w:rFonts w:ascii="PermianSerifTypeface" w:hAnsi="PermianSerifTypeface"/>
          <w:sz w:val="24"/>
          <w:szCs w:val="24"/>
          <w:lang w:val="en-GB"/>
        </w:rPr>
      </w:pPr>
    </w:p>
    <w:p w14:paraId="3A48FD7D" w14:textId="77777777" w:rsidR="000039D0" w:rsidRDefault="000039D0" w:rsidP="009A1079">
      <w:pPr>
        <w:spacing w:after="0"/>
        <w:jc w:val="both"/>
        <w:rPr>
          <w:rFonts w:ascii="PermianSerifTypeface" w:hAnsi="PermianSerifTypeface"/>
          <w:sz w:val="24"/>
          <w:szCs w:val="24"/>
          <w:lang w:val="en-GB"/>
        </w:rPr>
      </w:pPr>
    </w:p>
    <w:p w14:paraId="0B5E361C" w14:textId="77777777" w:rsidR="000039D0" w:rsidRDefault="000039D0" w:rsidP="009A1079">
      <w:pPr>
        <w:spacing w:after="0"/>
        <w:jc w:val="both"/>
        <w:rPr>
          <w:rFonts w:ascii="PermianSerifTypeface" w:hAnsi="PermianSerifTypeface"/>
          <w:sz w:val="24"/>
          <w:szCs w:val="24"/>
          <w:lang w:val="en-GB"/>
        </w:rPr>
      </w:pPr>
    </w:p>
    <w:p w14:paraId="3A33C56A" w14:textId="77777777" w:rsidR="000039D0" w:rsidRDefault="000039D0" w:rsidP="009A1079">
      <w:pPr>
        <w:spacing w:after="0"/>
        <w:jc w:val="both"/>
        <w:rPr>
          <w:rFonts w:ascii="PermianSerifTypeface" w:hAnsi="PermianSerifTypeface"/>
          <w:sz w:val="24"/>
          <w:szCs w:val="24"/>
          <w:lang w:val="en-GB"/>
        </w:rPr>
      </w:pPr>
    </w:p>
    <w:p w14:paraId="7623F8EC" w14:textId="77777777" w:rsidR="000039D0" w:rsidRDefault="000039D0" w:rsidP="009A1079">
      <w:pPr>
        <w:spacing w:after="0"/>
        <w:jc w:val="both"/>
        <w:rPr>
          <w:rFonts w:ascii="PermianSerifTypeface" w:hAnsi="PermianSerifTypeface"/>
          <w:sz w:val="24"/>
          <w:szCs w:val="24"/>
          <w:lang w:val="en-GB"/>
        </w:rPr>
      </w:pPr>
    </w:p>
    <w:p w14:paraId="7EEF6C13" w14:textId="77777777" w:rsidR="000039D0" w:rsidRDefault="000039D0" w:rsidP="009A1079">
      <w:pPr>
        <w:spacing w:after="0"/>
        <w:jc w:val="both"/>
        <w:rPr>
          <w:rFonts w:ascii="PermianSerifTypeface" w:hAnsi="PermianSerifTypeface"/>
          <w:sz w:val="24"/>
          <w:szCs w:val="24"/>
          <w:lang w:val="en-GB"/>
        </w:rPr>
      </w:pPr>
    </w:p>
    <w:p w14:paraId="480BBDCC" w14:textId="77777777" w:rsidR="000039D0" w:rsidRDefault="000039D0" w:rsidP="009A1079">
      <w:pPr>
        <w:spacing w:after="0"/>
        <w:jc w:val="both"/>
        <w:rPr>
          <w:rFonts w:ascii="PermianSerifTypeface" w:hAnsi="PermianSerifTypeface"/>
          <w:sz w:val="24"/>
          <w:szCs w:val="24"/>
          <w:lang w:val="en-GB"/>
        </w:rPr>
      </w:pPr>
    </w:p>
    <w:p w14:paraId="668589EE" w14:textId="77777777" w:rsidR="000039D0" w:rsidRDefault="000039D0" w:rsidP="009A1079">
      <w:pPr>
        <w:spacing w:after="0"/>
        <w:jc w:val="both"/>
        <w:rPr>
          <w:rFonts w:ascii="PermianSerifTypeface" w:hAnsi="PermianSerifTypeface"/>
          <w:sz w:val="24"/>
          <w:szCs w:val="24"/>
          <w:lang w:val="en-GB"/>
        </w:rPr>
      </w:pPr>
    </w:p>
    <w:p w14:paraId="00782529" w14:textId="77777777" w:rsidR="000039D0" w:rsidRDefault="000039D0" w:rsidP="009A1079">
      <w:pPr>
        <w:spacing w:after="0"/>
        <w:jc w:val="both"/>
        <w:rPr>
          <w:rFonts w:ascii="PermianSerifTypeface" w:hAnsi="PermianSerifTypeface"/>
          <w:sz w:val="24"/>
          <w:szCs w:val="24"/>
          <w:lang w:val="en-GB"/>
        </w:rPr>
      </w:pPr>
    </w:p>
    <w:p w14:paraId="28C67440" w14:textId="77777777" w:rsidR="000039D0" w:rsidRDefault="000039D0" w:rsidP="009A1079">
      <w:pPr>
        <w:spacing w:after="0"/>
        <w:jc w:val="both"/>
        <w:rPr>
          <w:rFonts w:ascii="PermianSerifTypeface" w:hAnsi="PermianSerifTypeface"/>
          <w:sz w:val="24"/>
          <w:szCs w:val="24"/>
          <w:lang w:val="en-GB"/>
        </w:rPr>
      </w:pPr>
    </w:p>
    <w:p w14:paraId="760CB6A5" w14:textId="77777777" w:rsidR="007B2F58" w:rsidRDefault="007B2F58" w:rsidP="009A1079">
      <w:pPr>
        <w:spacing w:after="0"/>
        <w:jc w:val="both"/>
        <w:rPr>
          <w:rFonts w:ascii="PermianSerifTypeface" w:hAnsi="PermianSerifTypeface"/>
          <w:sz w:val="24"/>
          <w:szCs w:val="24"/>
          <w:lang w:val="en-GB"/>
        </w:rPr>
      </w:pPr>
    </w:p>
    <w:p w14:paraId="7F28E05B" w14:textId="77777777" w:rsidR="003D7E54" w:rsidRDefault="003D7E54" w:rsidP="009A1079">
      <w:pPr>
        <w:spacing w:after="0"/>
        <w:jc w:val="both"/>
        <w:rPr>
          <w:rFonts w:ascii="PermianSerifTypeface" w:hAnsi="PermianSerifTypeface"/>
          <w:sz w:val="24"/>
          <w:szCs w:val="24"/>
          <w:lang w:val="en-GB"/>
        </w:rPr>
      </w:pPr>
    </w:p>
    <w:p w14:paraId="09857483" w14:textId="77777777" w:rsidR="003D7E54" w:rsidRPr="00A3762B" w:rsidRDefault="003D7E54" w:rsidP="009A1079">
      <w:pPr>
        <w:spacing w:after="0"/>
        <w:jc w:val="both"/>
        <w:rPr>
          <w:rFonts w:ascii="PermianSerifTypeface" w:hAnsi="PermianSerifTypeface"/>
          <w:sz w:val="24"/>
          <w:szCs w:val="24"/>
          <w:lang w:val="en-GB"/>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0"/>
        <w:gridCol w:w="1587"/>
        <w:gridCol w:w="1605"/>
        <w:gridCol w:w="239"/>
        <w:gridCol w:w="2347"/>
        <w:gridCol w:w="1587"/>
        <w:gridCol w:w="1179"/>
      </w:tblGrid>
      <w:tr w:rsidR="007B2F58" w:rsidRPr="00A3762B" w14:paraId="7EB01CF8" w14:textId="77777777" w:rsidTr="00AA653A">
        <w:trPr>
          <w:trHeight w:val="731"/>
          <w:jc w:val="center"/>
        </w:trPr>
        <w:tc>
          <w:tcPr>
            <w:tcW w:w="10804" w:type="dxa"/>
            <w:gridSpan w:val="7"/>
            <w:tcMar>
              <w:top w:w="24" w:type="dxa"/>
              <w:left w:w="48" w:type="dxa"/>
              <w:bottom w:w="24" w:type="dxa"/>
              <w:right w:w="48" w:type="dxa"/>
            </w:tcMar>
            <w:hideMark/>
          </w:tcPr>
          <w:p w14:paraId="5606CC23"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Annex </w:t>
            </w:r>
          </w:p>
          <w:p w14:paraId="5DD24E2E"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to the Regulation on Supervision of Foreign Exchange Entities </w:t>
            </w:r>
          </w:p>
          <w:p w14:paraId="680E1107"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p>
        </w:tc>
      </w:tr>
      <w:tr w:rsidR="007B2F58" w:rsidRPr="00A3762B" w14:paraId="5C504F53" w14:textId="77777777" w:rsidTr="00AA653A">
        <w:trPr>
          <w:trHeight w:val="873"/>
          <w:jc w:val="center"/>
        </w:trPr>
        <w:tc>
          <w:tcPr>
            <w:tcW w:w="5452" w:type="dxa"/>
            <w:gridSpan w:val="3"/>
            <w:tcMar>
              <w:top w:w="24" w:type="dxa"/>
              <w:left w:w="48" w:type="dxa"/>
              <w:bottom w:w="24" w:type="dxa"/>
              <w:right w:w="48" w:type="dxa"/>
            </w:tcMar>
            <w:hideMark/>
          </w:tcPr>
          <w:p w14:paraId="455457B8" w14:textId="51C77466" w:rsidR="007B2F58" w:rsidRPr="00A3762B" w:rsidRDefault="007B2F58" w:rsidP="00AA653A">
            <w:pPr>
              <w:spacing w:after="0"/>
              <w:ind w:firstLine="72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noProof/>
                <w:sz w:val="24"/>
                <w:szCs w:val="24"/>
                <w:lang w:val="en-GB"/>
              </w:rPr>
              <w:drawing>
                <wp:inline distT="0" distB="0" distL="0" distR="0" wp14:anchorId="67E5EEC3" wp14:editId="7B05A5BF">
                  <wp:extent cx="562610" cy="627380"/>
                  <wp:effectExtent l="0" t="0" r="8890" b="1270"/>
                  <wp:docPr id="1" name="Picture 1" descr="S:\APPS\eLex\elexdb\f1981e4bd8a0d6d8462016d2fc6276b3\d4ae6fd1ad21c0b59bfb74777e228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f1981e4bd8a0d6d8462016d2fc6276b3\d4ae6fd1ad21c0b59bfb74777e2283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610" cy="627380"/>
                          </a:xfrm>
                          <a:prstGeom prst="rect">
                            <a:avLst/>
                          </a:prstGeom>
                          <a:noFill/>
                          <a:ln>
                            <a:noFill/>
                          </a:ln>
                        </pic:spPr>
                      </pic:pic>
                    </a:graphicData>
                  </a:graphic>
                </wp:inline>
              </w:drawing>
            </w:r>
          </w:p>
        </w:tc>
        <w:tc>
          <w:tcPr>
            <w:tcW w:w="5352" w:type="dxa"/>
            <w:gridSpan w:val="4"/>
            <w:tcMar>
              <w:top w:w="24" w:type="dxa"/>
              <w:left w:w="48" w:type="dxa"/>
              <w:bottom w:w="24" w:type="dxa"/>
              <w:right w:w="48" w:type="dxa"/>
            </w:tcMar>
            <w:hideMark/>
          </w:tcPr>
          <w:p w14:paraId="4FB610F9"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b/>
                <w:bCs/>
                <w:sz w:val="24"/>
                <w:szCs w:val="24"/>
                <w:lang w:val="en-GB" w:eastAsia="ro-RO"/>
              </w:rPr>
              <w:t xml:space="preserve">NATIONAL BANK OF MOLDOVA </w:t>
            </w:r>
          </w:p>
          <w:p w14:paraId="16B60636"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1 Grigore Vieru Avenue, MD-2005,</w:t>
            </w:r>
          </w:p>
          <w:p w14:paraId="601912B7"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Chisinau, Republic of Moldova </w:t>
            </w:r>
          </w:p>
          <w:p w14:paraId="3CEFF329" w14:textId="77777777" w:rsidR="007B2F58" w:rsidRPr="00A3762B" w:rsidRDefault="007B2F58" w:rsidP="00AA653A">
            <w:pPr>
              <w:spacing w:after="0"/>
              <w:ind w:firstLine="720"/>
              <w:jc w:val="right"/>
              <w:rPr>
                <w:rFonts w:ascii="PermianSerifTypeface" w:eastAsia="Times New Roman" w:hAnsi="PermianSerifTypeface" w:cs="Times New Roman"/>
                <w:sz w:val="24"/>
                <w:szCs w:val="24"/>
                <w:lang w:val="en-GB" w:eastAsia="ro-RO"/>
              </w:rPr>
            </w:pPr>
          </w:p>
        </w:tc>
      </w:tr>
      <w:tr w:rsidR="007B2F58" w:rsidRPr="00A3762B" w14:paraId="4A55923A" w14:textId="77777777" w:rsidTr="00AA653A">
        <w:trPr>
          <w:trHeight w:val="482"/>
          <w:jc w:val="center"/>
        </w:trPr>
        <w:tc>
          <w:tcPr>
            <w:tcW w:w="10804" w:type="dxa"/>
            <w:gridSpan w:val="7"/>
            <w:tcMar>
              <w:top w:w="24" w:type="dxa"/>
              <w:left w:w="48" w:type="dxa"/>
              <w:bottom w:w="24" w:type="dxa"/>
              <w:right w:w="48" w:type="dxa"/>
            </w:tcMar>
            <w:hideMark/>
          </w:tcPr>
          <w:p w14:paraId="0FFFFE6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  </w:t>
            </w:r>
          </w:p>
          <w:p w14:paraId="6AD00B7C" w14:textId="576D23D1" w:rsidR="007B2F58" w:rsidRPr="00A3762B" w:rsidRDefault="00E22E2C" w:rsidP="00AA653A">
            <w:pPr>
              <w:spacing w:after="0"/>
              <w:jc w:val="center"/>
              <w:rPr>
                <w:rFonts w:ascii="PermianSerifTypeface" w:eastAsia="Times New Roman" w:hAnsi="PermianSerifTypeface" w:cs="Times New Roman"/>
                <w:b/>
                <w:bCs/>
                <w:sz w:val="24"/>
                <w:szCs w:val="24"/>
                <w:lang w:val="en-GB" w:eastAsia="ro-RO"/>
              </w:rPr>
            </w:pPr>
            <w:r w:rsidRPr="00471544">
              <w:rPr>
                <w:rFonts w:ascii="PermianSerifTypeface" w:hAnsi="PermianSerifTypeface"/>
                <w:b/>
                <w:bCs/>
                <w:sz w:val="24"/>
                <w:szCs w:val="24"/>
                <w:lang w:val="en-GB"/>
              </w:rPr>
              <w:t>Act on inspection results</w:t>
            </w:r>
            <w:r>
              <w:rPr>
                <w:rFonts w:ascii="PermianSerifTypeface" w:hAnsi="PermianSerifTypeface"/>
                <w:sz w:val="24"/>
                <w:szCs w:val="24"/>
                <w:lang w:val="en-GB"/>
              </w:rPr>
              <w:t xml:space="preserve"> </w:t>
            </w:r>
            <w:r w:rsidR="00516795" w:rsidRPr="00A3762B">
              <w:rPr>
                <w:rFonts w:ascii="PermianSerifTypeface" w:hAnsi="PermianSerifTypeface" w:cs="Times New Roman"/>
                <w:b/>
                <w:bCs/>
                <w:color w:val="000000" w:themeColor="text1"/>
                <w:sz w:val="24"/>
                <w:szCs w:val="24"/>
                <w:lang w:val="en-GB" w:eastAsia="ro-RO"/>
              </w:rPr>
              <w:t>from the on-site inspection</w:t>
            </w:r>
            <w:r w:rsidR="00516795" w:rsidRPr="00A3762B">
              <w:rPr>
                <w:rFonts w:ascii="PermianSerifTypeface" w:hAnsi="PermianSerifTypeface" w:cs="Times New Roman"/>
                <w:color w:val="000000" w:themeColor="text1"/>
                <w:sz w:val="24"/>
                <w:szCs w:val="24"/>
                <w:lang w:val="en-GB" w:eastAsia="ro-RO"/>
              </w:rPr>
              <w:t xml:space="preserve"> </w:t>
            </w:r>
            <w:r w:rsidR="006C0729">
              <w:rPr>
                <w:rFonts w:ascii="PermianSerifTypeface" w:eastAsia="Times New Roman" w:hAnsi="PermianSerifTypeface" w:cs="Times New Roman"/>
                <w:b/>
                <w:bCs/>
                <w:sz w:val="24"/>
                <w:szCs w:val="24"/>
                <w:lang w:val="en-GB" w:eastAsia="ro-RO"/>
              </w:rPr>
              <w:t>No</w:t>
            </w:r>
            <w:r w:rsidR="007B2F58" w:rsidRPr="00A3762B">
              <w:rPr>
                <w:rFonts w:ascii="PermianSerifTypeface" w:eastAsia="Times New Roman" w:hAnsi="PermianSerifTypeface" w:cs="Times New Roman"/>
                <w:b/>
                <w:bCs/>
                <w:sz w:val="24"/>
                <w:szCs w:val="24"/>
                <w:lang w:val="en-GB" w:eastAsia="ro-RO"/>
              </w:rPr>
              <w:t xml:space="preserve"> __________</w:t>
            </w:r>
          </w:p>
        </w:tc>
      </w:tr>
      <w:tr w:rsidR="007B2F58" w:rsidRPr="00A3762B" w14:paraId="00B23E54" w14:textId="77777777" w:rsidTr="00AA653A">
        <w:trPr>
          <w:trHeight w:val="731"/>
          <w:jc w:val="center"/>
        </w:trPr>
        <w:tc>
          <w:tcPr>
            <w:tcW w:w="5452" w:type="dxa"/>
            <w:gridSpan w:val="3"/>
            <w:tcMar>
              <w:top w:w="24" w:type="dxa"/>
              <w:left w:w="48" w:type="dxa"/>
              <w:bottom w:w="24" w:type="dxa"/>
              <w:right w:w="48" w:type="dxa"/>
            </w:tcMar>
            <w:hideMark/>
          </w:tcPr>
          <w:p w14:paraId="4FD7906A" w14:textId="77777777"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 </w:t>
            </w:r>
          </w:p>
          <w:p w14:paraId="1BCC0814" w14:textId="497EF2E5" w:rsidR="007B2F58" w:rsidRPr="00A3762B" w:rsidRDefault="007B2F58" w:rsidP="00AA653A">
            <w:pPr>
              <w:spacing w:after="0"/>
              <w:jc w:val="both"/>
              <w:rPr>
                <w:rFonts w:ascii="PermianSerifTypeface" w:eastAsia="Times New Roman" w:hAnsi="PermianSerifTypeface" w:cs="Times New Roman"/>
                <w:sz w:val="24"/>
                <w:szCs w:val="24"/>
                <w:lang w:val="en-GB" w:eastAsia="ro-RO"/>
              </w:rPr>
            </w:pPr>
            <w:bookmarkStart w:id="0" w:name="_Hlk147239207"/>
            <w:r w:rsidRPr="00A3762B">
              <w:rPr>
                <w:rFonts w:ascii="PermianSerifTypeface" w:eastAsia="Times New Roman" w:hAnsi="PermianSerifTypeface" w:cs="Times New Roman"/>
                <w:sz w:val="24"/>
                <w:szCs w:val="24"/>
                <w:lang w:val="en-GB" w:eastAsia="ro-RO"/>
              </w:rPr>
              <w:t>______    ____________20______</w:t>
            </w:r>
            <w:bookmarkEnd w:id="0"/>
          </w:p>
        </w:tc>
        <w:tc>
          <w:tcPr>
            <w:tcW w:w="5352" w:type="dxa"/>
            <w:gridSpan w:val="4"/>
            <w:tcMar>
              <w:top w:w="24" w:type="dxa"/>
              <w:left w:w="48" w:type="dxa"/>
              <w:bottom w:w="24" w:type="dxa"/>
              <w:right w:w="48" w:type="dxa"/>
            </w:tcMar>
            <w:hideMark/>
          </w:tcPr>
          <w:p w14:paraId="7D5EAB5F" w14:textId="77777777" w:rsidR="007B2F58" w:rsidRPr="00A3762B" w:rsidRDefault="007B2F58" w:rsidP="00AA653A">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p w14:paraId="33E15FFC" w14:textId="77777777" w:rsidR="007B2F58" w:rsidRPr="00A3762B" w:rsidRDefault="007B2F58" w:rsidP="00AA653A">
            <w:pPr>
              <w:spacing w:after="0"/>
              <w:ind w:right="150"/>
              <w:jc w:val="right"/>
              <w:rPr>
                <w:rFonts w:ascii="PermianSerifTypeface" w:eastAsia="Times New Roman" w:hAnsi="PermianSerifTypeface" w:cs="Times New Roman"/>
                <w:sz w:val="24"/>
                <w:szCs w:val="24"/>
                <w:lang w:val="en-GB" w:eastAsia="ro-RO"/>
              </w:rPr>
            </w:pPr>
            <w:bookmarkStart w:id="1" w:name="_Hlk147239233"/>
            <w:r w:rsidRPr="00A3762B">
              <w:rPr>
                <w:rFonts w:ascii="PermianSerifTypeface" w:eastAsia="Times New Roman" w:hAnsi="PermianSerifTypeface" w:cs="Times New Roman"/>
                <w:sz w:val="24"/>
                <w:szCs w:val="24"/>
                <w:lang w:val="en-GB" w:eastAsia="ro-RO"/>
              </w:rPr>
              <w:t>____________________________</w:t>
            </w:r>
          </w:p>
          <w:p w14:paraId="682C25C7" w14:textId="6F68897E"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i/>
                <w:iCs/>
                <w:sz w:val="24"/>
                <w:szCs w:val="24"/>
                <w:vertAlign w:val="superscript"/>
                <w:lang w:val="en-GB" w:eastAsia="ro-RO"/>
              </w:rPr>
              <w:t xml:space="preserve">                              </w:t>
            </w:r>
            <w:proofErr w:type="gramStart"/>
            <w:r w:rsidRPr="00A3762B">
              <w:rPr>
                <w:rFonts w:ascii="PermianSerifTypeface" w:eastAsia="Times New Roman" w:hAnsi="PermianSerifTypeface" w:cs="Times New Roman"/>
                <w:i/>
                <w:iCs/>
                <w:sz w:val="24"/>
                <w:szCs w:val="24"/>
                <w:vertAlign w:val="superscript"/>
                <w:lang w:val="en-GB" w:eastAsia="ro-RO"/>
              </w:rPr>
              <w:t>( place</w:t>
            </w:r>
            <w:proofErr w:type="gramEnd"/>
            <w:r w:rsidRPr="00A3762B">
              <w:rPr>
                <w:rFonts w:ascii="PermianSerifTypeface" w:eastAsia="Times New Roman" w:hAnsi="PermianSerifTypeface" w:cs="Times New Roman"/>
                <w:i/>
                <w:iCs/>
                <w:sz w:val="24"/>
                <w:szCs w:val="24"/>
                <w:vertAlign w:val="superscript"/>
                <w:lang w:val="en-GB" w:eastAsia="ro-RO"/>
              </w:rPr>
              <w:t xml:space="preserve"> of drawing up)</w:t>
            </w:r>
            <w:bookmarkEnd w:id="1"/>
          </w:p>
        </w:tc>
      </w:tr>
      <w:tr w:rsidR="007B2F58" w:rsidRPr="00A3762B" w14:paraId="3EF9B0CB" w14:textId="77777777" w:rsidTr="00AA653A">
        <w:trPr>
          <w:trHeight w:val="7621"/>
          <w:jc w:val="center"/>
        </w:trPr>
        <w:tc>
          <w:tcPr>
            <w:tcW w:w="10804" w:type="dxa"/>
            <w:gridSpan w:val="7"/>
            <w:tcMar>
              <w:top w:w="24" w:type="dxa"/>
              <w:left w:w="48" w:type="dxa"/>
              <w:bottom w:w="24" w:type="dxa"/>
              <w:right w:w="48" w:type="dxa"/>
            </w:tcMar>
            <w:hideMark/>
          </w:tcPr>
          <w:p w14:paraId="510DD9BB" w14:textId="77777777" w:rsidR="007B2F58" w:rsidRPr="00A3762B" w:rsidRDefault="007B2F58" w:rsidP="00AA653A">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p w14:paraId="1B66C423"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bookmarkStart w:id="2" w:name="_Hlk147239641"/>
            <w:r w:rsidRPr="00A3762B">
              <w:rPr>
                <w:rFonts w:ascii="PermianSerifTypeface" w:eastAsia="Times New Roman" w:hAnsi="PermianSerifTypeface" w:cs="Times New Roman"/>
                <w:sz w:val="24"/>
                <w:szCs w:val="24"/>
                <w:lang w:val="en-GB" w:eastAsia="ro-RO"/>
              </w:rPr>
              <w:t>Undersigned, _______________________________________________________________________________</w:t>
            </w:r>
          </w:p>
          <w:p w14:paraId="507F328E" w14:textId="77777777" w:rsidR="007B2F58" w:rsidRPr="00A3762B" w:rsidRDefault="007B2F58" w:rsidP="00AA653A">
            <w:pPr>
              <w:spacing w:after="0"/>
              <w:jc w:val="center"/>
              <w:rPr>
                <w:rFonts w:ascii="PermianSerifTypeface" w:eastAsia="Times New Roman" w:hAnsi="PermianSerifTypeface" w:cs="Times New Roman"/>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(NBM inspectors’ position, name, and surname)</w:t>
            </w:r>
          </w:p>
          <w:bookmarkEnd w:id="2"/>
          <w:p w14:paraId="3AC3422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__________________________________________________________________________________________</w:t>
            </w:r>
          </w:p>
          <w:p w14:paraId="6FCCF64E" w14:textId="77777777" w:rsidR="007B2F58" w:rsidRPr="00A3762B" w:rsidRDefault="007B2F58" w:rsidP="00AA653A">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Pursuant to Chapter VIII of Law No 62/2008</w:t>
            </w:r>
            <w:r w:rsidRPr="00A3762B">
              <w:rPr>
                <w:rFonts w:ascii="PermianSerifTypeface" w:eastAsia="Times New Roman" w:hAnsi="PermianSerifTypeface" w:cs="Times New Roman"/>
                <w:sz w:val="24"/>
                <w:szCs w:val="24"/>
                <w:lang w:val="en-GB" w:eastAsia="ru-RU"/>
              </w:rPr>
              <w:t xml:space="preserve"> on Foreign Currency Regulation and/or Chapter III of Law </w:t>
            </w:r>
            <w:r w:rsidRPr="00A3762B">
              <w:rPr>
                <w:rFonts w:ascii="PermianSerifTypeface" w:eastAsia="Times New Roman" w:hAnsi="PermianSerifTypeface" w:cs="Times New Roman"/>
                <w:color w:val="000000"/>
                <w:sz w:val="24"/>
                <w:szCs w:val="24"/>
                <w:lang w:val="en-GB"/>
              </w:rPr>
              <w:t>No 308/2017 on Combating Money Laundering and Terrorist Financing</w:t>
            </w:r>
            <w:r w:rsidRPr="00A3762B">
              <w:rPr>
                <w:rFonts w:ascii="PermianSerifTypeface" w:eastAsia="Times New Roman" w:hAnsi="PermianSerifTypeface" w:cs="Times New Roman"/>
                <w:sz w:val="24"/>
                <w:szCs w:val="24"/>
                <w:lang w:val="en-GB" w:eastAsia="ro-RO"/>
              </w:rPr>
              <w:t xml:space="preserve">, carried out the _______________________________ </w:t>
            </w:r>
          </w:p>
          <w:p w14:paraId="2511F404" w14:textId="77777777" w:rsidR="007B2F58" w:rsidRPr="00A3762B" w:rsidRDefault="007B2F58" w:rsidP="00AA653A">
            <w:pPr>
              <w:spacing w:after="0"/>
              <w:rPr>
                <w:rFonts w:ascii="PermianSerifTypeface" w:eastAsia="Times New Roman" w:hAnsi="PermianSerifTypeface" w:cs="Times New Roman"/>
                <w:sz w:val="24"/>
                <w:szCs w:val="24"/>
                <w:vertAlign w:val="superscript"/>
                <w:lang w:val="en-GB" w:eastAsia="ro-RO"/>
              </w:rPr>
            </w:pPr>
            <w:r w:rsidRPr="00A3762B">
              <w:rPr>
                <w:rFonts w:ascii="PermianSerifTypeface" w:eastAsia="Times New Roman" w:hAnsi="PermianSerifTypeface" w:cs="Times New Roman"/>
                <w:i/>
                <w:iCs/>
                <w:sz w:val="24"/>
                <w:szCs w:val="24"/>
                <w:vertAlign w:val="subscript"/>
                <w:lang w:val="en-GB" w:eastAsia="ro-RO"/>
              </w:rPr>
              <w:t xml:space="preserve">                                                                                                                                                                                                                 </w:t>
            </w:r>
            <w:r w:rsidRPr="00A3762B">
              <w:rPr>
                <w:rFonts w:ascii="PermianSerifTypeface" w:eastAsia="Times New Roman" w:hAnsi="PermianSerifTypeface" w:cs="Times New Roman"/>
                <w:i/>
                <w:iCs/>
                <w:sz w:val="24"/>
                <w:szCs w:val="24"/>
                <w:vertAlign w:val="superscript"/>
                <w:lang w:val="en-GB" w:eastAsia="ro-RO"/>
              </w:rPr>
              <w:t>(scheduled /unannounced)</w:t>
            </w:r>
          </w:p>
          <w:p w14:paraId="3CCB03A9" w14:textId="77777777" w:rsidR="007B2F58" w:rsidRPr="00A3762B" w:rsidRDefault="007B2F58" w:rsidP="00AA653A">
            <w:pPr>
              <w:spacing w:after="0"/>
              <w:jc w:val="both"/>
              <w:rPr>
                <w:rFonts w:ascii="PermianSerifTypeface" w:eastAsia="Times New Roman" w:hAnsi="PermianSerifTypeface" w:cs="Times New Roman"/>
                <w:i/>
                <w:iCs/>
                <w:sz w:val="24"/>
                <w:szCs w:val="24"/>
                <w:vertAlign w:val="subscript"/>
                <w:lang w:val="en-GB" w:eastAsia="ro-RO"/>
              </w:rPr>
            </w:pPr>
            <w:r w:rsidRPr="00A3762B">
              <w:rPr>
                <w:rFonts w:ascii="PermianSerifTypeface" w:eastAsia="Times New Roman" w:hAnsi="PermianSerifTypeface" w:cs="Times New Roman"/>
                <w:sz w:val="24"/>
                <w:szCs w:val="24"/>
                <w:lang w:val="en-GB" w:eastAsia="ro-RO"/>
              </w:rPr>
              <w:t>on-site inspection according to the Decision of the National Bank of Moldova</w:t>
            </w:r>
          </w:p>
          <w:p w14:paraId="53584BCD" w14:textId="77777777" w:rsidR="007B2F58" w:rsidRPr="00A3762B" w:rsidRDefault="007B2F58" w:rsidP="00AA653A">
            <w:pPr>
              <w:spacing w:after="24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No _______________________</w:t>
            </w:r>
            <w:proofErr w:type="gramStart"/>
            <w:r w:rsidRPr="00A3762B">
              <w:rPr>
                <w:rFonts w:ascii="PermianSerifTypeface" w:eastAsia="Times New Roman" w:hAnsi="PermianSerifTypeface" w:cs="Times New Roman"/>
                <w:sz w:val="24"/>
                <w:szCs w:val="24"/>
                <w:lang w:val="en-GB" w:eastAsia="ro-RO"/>
              </w:rPr>
              <w:t>_  of</w:t>
            </w:r>
            <w:proofErr w:type="gramEnd"/>
            <w:r w:rsidRPr="00A3762B">
              <w:rPr>
                <w:rFonts w:ascii="PermianSerifTypeface" w:eastAsia="Times New Roman" w:hAnsi="PermianSerifTypeface" w:cs="Times New Roman"/>
                <w:sz w:val="24"/>
                <w:szCs w:val="24"/>
                <w:lang w:val="en-GB" w:eastAsia="ro-RO"/>
              </w:rPr>
              <w:t xml:space="preserve"> _____________________,</w:t>
            </w:r>
          </w:p>
          <w:p w14:paraId="7D60D66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at the foreign exchange entity _______________________________________________________________________ </w:t>
            </w:r>
          </w:p>
          <w:p w14:paraId="070E32F2" w14:textId="77777777" w:rsidR="007B2F58" w:rsidRPr="00A3762B" w:rsidRDefault="007B2F58" w:rsidP="00AA653A">
            <w:pPr>
              <w:spacing w:after="0"/>
              <w:ind w:right="-54"/>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 xml:space="preserve">                                                                                              (name of the foreign exchange entity, number and date of issue of the licence/authorised copy of the licence)</w:t>
            </w:r>
          </w:p>
          <w:p w14:paraId="46C5156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with the head office_______________________________________________________________________________</w:t>
            </w:r>
          </w:p>
          <w:p w14:paraId="11D2DFB2" w14:textId="77777777" w:rsidR="007B2F58" w:rsidRPr="00A3762B" w:rsidRDefault="007B2F58" w:rsidP="00AA653A">
            <w:pPr>
              <w:spacing w:after="0"/>
              <w:jc w:val="center"/>
              <w:rPr>
                <w:rFonts w:ascii="PermianSerifTypeface" w:eastAsia="Times New Roman" w:hAnsi="PermianSerifTypeface" w:cs="Times New Roman"/>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(head office of the foreign exchange entity)</w:t>
            </w:r>
          </w:p>
          <w:p w14:paraId="61DC69E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with the address of the foreign exchange activity________________________________________________________</w:t>
            </w:r>
          </w:p>
          <w:p w14:paraId="5FD6E21C" w14:textId="77777777" w:rsidR="007B2F58" w:rsidRPr="00A3762B" w:rsidRDefault="007B2F58" w:rsidP="00AA653A">
            <w:pPr>
              <w:spacing w:after="0"/>
              <w:rPr>
                <w:rFonts w:ascii="PermianSerifTypeface" w:eastAsia="Times New Roman" w:hAnsi="PermianSerifTypeface" w:cs="Times New Roman"/>
                <w:sz w:val="24"/>
                <w:szCs w:val="24"/>
                <w:vertAlign w:val="superscript"/>
                <w:lang w:val="en-GB" w:eastAsia="ro-RO"/>
              </w:rPr>
            </w:pPr>
            <w:r w:rsidRPr="00A3762B">
              <w:rPr>
                <w:rFonts w:ascii="PermianSerifTypeface" w:eastAsia="Times New Roman" w:hAnsi="PermianSerifTypeface" w:cs="Times New Roman"/>
                <w:sz w:val="24"/>
                <w:szCs w:val="24"/>
                <w:lang w:val="en-GB" w:eastAsia="ro-RO"/>
              </w:rPr>
              <w:t xml:space="preserve">                                                                                             </w:t>
            </w:r>
            <w:r w:rsidRPr="00A3762B">
              <w:rPr>
                <w:rFonts w:ascii="PermianSerifTypeface" w:eastAsia="Times New Roman" w:hAnsi="PermianSerifTypeface" w:cs="Times New Roman"/>
                <w:i/>
                <w:iCs/>
                <w:sz w:val="24"/>
                <w:szCs w:val="24"/>
                <w:vertAlign w:val="superscript"/>
                <w:lang w:val="en-GB" w:eastAsia="ro-RO"/>
              </w:rPr>
              <w:t>(address of the foreign exchange activity of the exchange entity)</w:t>
            </w:r>
          </w:p>
          <w:p w14:paraId="51AD324C" w14:textId="77777777" w:rsidR="007B2F58" w:rsidRPr="00A3762B" w:rsidRDefault="007B2F58" w:rsidP="00AA653A">
            <w:pPr>
              <w:spacing w:before="120" w:after="0"/>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sz w:val="24"/>
                <w:szCs w:val="24"/>
                <w:lang w:val="en-GB" w:eastAsia="ro-RO"/>
              </w:rPr>
              <w:t>in the presence of ___</w:t>
            </w:r>
            <w:r w:rsidRPr="00A3762B">
              <w:rPr>
                <w:rFonts w:ascii="PermianSerifTypeface" w:eastAsia="Times New Roman" w:hAnsi="PermianSerifTypeface" w:cs="Times New Roman"/>
                <w:sz w:val="24"/>
                <w:szCs w:val="24"/>
                <w:lang w:val="en-GB" w:eastAsia="ro-RO"/>
              </w:rPr>
              <w:softHyphen/>
              <w:t>_____________________________________________________________________________</w:t>
            </w:r>
            <w:r w:rsidRPr="00A3762B">
              <w:rPr>
                <w:rFonts w:ascii="PermianSerifTypeface" w:eastAsia="Times New Roman" w:hAnsi="PermianSerifTypeface" w:cs="Times New Roman"/>
                <w:i/>
                <w:iCs/>
                <w:sz w:val="24"/>
                <w:szCs w:val="24"/>
                <w:vertAlign w:val="superscript"/>
                <w:lang w:val="en-GB" w:eastAsia="ro-RO"/>
              </w:rPr>
              <w:t xml:space="preserve"> </w:t>
            </w:r>
          </w:p>
          <w:p w14:paraId="2C930B98" w14:textId="77777777" w:rsidR="007B2F58" w:rsidRPr="00A3762B" w:rsidRDefault="007B2F58" w:rsidP="007B2F58">
            <w:pPr>
              <w:spacing w:after="0"/>
              <w:rPr>
                <w:rFonts w:ascii="PermianSerifTypeface" w:eastAsia="Times New Roman" w:hAnsi="PermianSerifTypeface" w:cs="Times New Roman"/>
                <w:i/>
                <w:iCs/>
                <w:color w:val="000000"/>
                <w:sz w:val="24"/>
                <w:szCs w:val="24"/>
                <w:shd w:val="clear" w:color="auto" w:fill="FFFFFF"/>
                <w:vertAlign w:val="superscript"/>
                <w:lang w:val="en-GB"/>
              </w:rPr>
            </w:pPr>
            <w:r w:rsidRPr="00A3762B">
              <w:rPr>
                <w:rFonts w:ascii="PermianSerifTypeface" w:eastAsia="Times New Roman" w:hAnsi="PermianSerifTypeface" w:cs="Times New Roman"/>
                <w:i/>
                <w:iCs/>
                <w:sz w:val="24"/>
                <w:szCs w:val="24"/>
                <w:vertAlign w:val="superscript"/>
                <w:lang w:val="en-GB" w:eastAsia="ro-RO"/>
              </w:rPr>
              <w:t xml:space="preserve">                                                (</w:t>
            </w:r>
            <w:proofErr w:type="gramStart"/>
            <w:r w:rsidRPr="00A3762B">
              <w:rPr>
                <w:rFonts w:ascii="PermianSerifTypeface" w:eastAsia="Times New Roman" w:hAnsi="PermianSerifTypeface" w:cs="Times New Roman"/>
                <w:i/>
                <w:iCs/>
                <w:sz w:val="24"/>
                <w:szCs w:val="24"/>
                <w:vertAlign w:val="superscript"/>
                <w:lang w:val="en-GB" w:eastAsia="ro-RO"/>
              </w:rPr>
              <w:t>position</w:t>
            </w:r>
            <w:proofErr w:type="gramEnd"/>
            <w:r w:rsidRPr="00A3762B">
              <w:rPr>
                <w:rFonts w:ascii="PermianSerifTypeface" w:eastAsia="Times New Roman" w:hAnsi="PermianSerifTypeface" w:cs="Times New Roman"/>
                <w:i/>
                <w:iCs/>
                <w:sz w:val="24"/>
                <w:szCs w:val="24"/>
                <w:vertAlign w:val="superscript"/>
                <w:lang w:val="en-GB" w:eastAsia="ro-RO"/>
              </w:rPr>
              <w:t xml:space="preserve">, name, and surname of the representative, as applicable: administrator, cashier of the exchange entity </w:t>
            </w:r>
            <w:r w:rsidRPr="00A3762B">
              <w:rPr>
                <w:rFonts w:ascii="PermianSerifTypeface" w:eastAsia="Times New Roman" w:hAnsi="PermianSerifTypeface" w:cs="Times New Roman"/>
                <w:i/>
                <w:iCs/>
                <w:color w:val="000000"/>
                <w:sz w:val="24"/>
                <w:szCs w:val="24"/>
                <w:shd w:val="clear" w:color="auto" w:fill="FFFFFF"/>
                <w:vertAlign w:val="superscript"/>
                <w:lang w:val="en-GB"/>
              </w:rPr>
              <w:t xml:space="preserve">or other person authorised to act on behalf of </w:t>
            </w:r>
          </w:p>
          <w:p w14:paraId="7C6F7D8D" w14:textId="5F7422B1" w:rsidR="007B2F58" w:rsidRPr="00A3762B" w:rsidRDefault="007B2F58" w:rsidP="007B2F58">
            <w:pPr>
              <w:spacing w:after="0"/>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i/>
                <w:iCs/>
                <w:color w:val="000000"/>
                <w:sz w:val="24"/>
                <w:szCs w:val="24"/>
                <w:shd w:val="clear" w:color="auto" w:fill="FFFFFF"/>
                <w:vertAlign w:val="superscript"/>
                <w:lang w:val="en-GB"/>
              </w:rPr>
              <w:t xml:space="preserve">                                                the foreign exchange entity in accordance with civil legislation</w:t>
            </w:r>
            <w:r w:rsidRPr="00A3762B">
              <w:rPr>
                <w:rFonts w:ascii="PermianSerifTypeface" w:eastAsia="Times New Roman" w:hAnsi="PermianSerifTypeface" w:cs="Times New Roman"/>
                <w:i/>
                <w:iCs/>
                <w:color w:val="000000"/>
                <w:sz w:val="24"/>
                <w:szCs w:val="24"/>
                <w:vertAlign w:val="superscript"/>
                <w:lang w:val="en-GB"/>
              </w:rPr>
              <w:t>)</w:t>
            </w:r>
            <w:r w:rsidRPr="00A3762B">
              <w:rPr>
                <w:rFonts w:ascii="PermianSerifTypeface" w:eastAsia="Times New Roman" w:hAnsi="PermianSerifTypeface" w:cs="Times New Roman"/>
                <w:i/>
                <w:iCs/>
                <w:sz w:val="24"/>
                <w:szCs w:val="24"/>
                <w:vertAlign w:val="superscript"/>
                <w:lang w:val="en-GB" w:eastAsia="ro-RO"/>
              </w:rPr>
              <w:t xml:space="preserve"> </w:t>
            </w:r>
          </w:p>
          <w:p w14:paraId="0B65A055" w14:textId="1FB38E0C" w:rsidR="007B2F58" w:rsidRPr="00A3762B" w:rsidRDefault="007B2F58" w:rsidP="00AA653A">
            <w:pPr>
              <w:spacing w:after="0"/>
              <w:rPr>
                <w:rFonts w:ascii="PermianSerifTypeface" w:eastAsia="Times New Roman" w:hAnsi="PermianSerifTypeface" w:cs="Times New Roman"/>
                <w:sz w:val="24"/>
                <w:szCs w:val="24"/>
                <w:lang w:val="en-GB" w:eastAsia="ro-RO"/>
              </w:rPr>
            </w:pPr>
          </w:p>
          <w:p w14:paraId="54C49812" w14:textId="77777777" w:rsidR="007B2F58" w:rsidRPr="00A3762B" w:rsidRDefault="007B2F58" w:rsidP="00AA653A">
            <w:pPr>
              <w:spacing w:before="120"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 Time of the start of the inspection __________________.</w:t>
            </w:r>
          </w:p>
          <w:p w14:paraId="150AD76A" w14:textId="77777777" w:rsidR="007B2F58" w:rsidRPr="00A3762B" w:rsidRDefault="007B2F58" w:rsidP="00AA653A">
            <w:pPr>
              <w:spacing w:after="0"/>
              <w:jc w:val="both"/>
              <w:rPr>
                <w:rFonts w:ascii="PermianSerifTypeface" w:eastAsia="Times New Roman" w:hAnsi="PermianSerifTypeface" w:cs="Times New Roman"/>
                <w:sz w:val="24"/>
                <w:szCs w:val="24"/>
                <w:lang w:val="en-GB" w:eastAsia="ro-RO"/>
              </w:rPr>
            </w:pPr>
          </w:p>
          <w:p w14:paraId="5BF6AE0F" w14:textId="1CDCA21B"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lastRenderedPageBreak/>
              <w:t>Results of the on-site inspection</w:t>
            </w:r>
          </w:p>
          <w:p w14:paraId="21806A44" w14:textId="77777777" w:rsidR="007B2F58" w:rsidRPr="00A3762B" w:rsidRDefault="007B2F58" w:rsidP="00AA653A">
            <w:pPr>
              <w:spacing w:after="0"/>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I. Findings on currency values at the time of the start of the inspection:</w:t>
            </w:r>
          </w:p>
          <w:p w14:paraId="56796CFF"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At the time of the inspection, all foreign exchange assets on the premises of the foreign exchange entity belong to ______________________________________________________________________________________________  </w:t>
            </w:r>
          </w:p>
          <w:p w14:paraId="0B57589E" w14:textId="0CBCA21B" w:rsidR="007B2F58" w:rsidRPr="00A3762B" w:rsidRDefault="007B2F58" w:rsidP="00AA653A">
            <w:pPr>
              <w:spacing w:after="0"/>
              <w:jc w:val="center"/>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(name of the foreign exchange entity)</w:t>
            </w:r>
          </w:p>
          <w:p w14:paraId="05EC7D4C" w14:textId="6B633839" w:rsidR="007B2F58" w:rsidRPr="00A3762B" w:rsidRDefault="007B2F58" w:rsidP="007B2F58">
            <w:pPr>
              <w:spacing w:before="120" w:after="0"/>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sz w:val="24"/>
                <w:szCs w:val="24"/>
                <w:lang w:val="en-GB" w:eastAsia="ro-RO"/>
              </w:rPr>
              <w:t>Fact confirmed under the sole responsibility of: _________________________________________________________</w:t>
            </w:r>
            <w:r w:rsidRPr="00A3762B">
              <w:rPr>
                <w:rFonts w:ascii="PermianSerifTypeface" w:eastAsia="Times New Roman" w:hAnsi="PermianSerifTypeface" w:cs="Times New Roman"/>
                <w:i/>
                <w:iCs/>
                <w:sz w:val="24"/>
                <w:szCs w:val="24"/>
                <w:vertAlign w:val="superscript"/>
                <w:lang w:val="en-GB" w:eastAsia="ro-RO"/>
              </w:rPr>
              <w:t xml:space="preserve"> </w:t>
            </w:r>
          </w:p>
          <w:p w14:paraId="3735C1F9" w14:textId="77777777" w:rsidR="001E27C4" w:rsidRPr="00A3762B" w:rsidRDefault="007B2F58" w:rsidP="001E27C4">
            <w:pPr>
              <w:spacing w:after="0"/>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 xml:space="preserve">                                               </w:t>
            </w:r>
            <w:r w:rsidR="001E27C4" w:rsidRPr="00A3762B">
              <w:rPr>
                <w:rFonts w:ascii="PermianSerifTypeface" w:eastAsia="Times New Roman" w:hAnsi="PermianSerifTypeface" w:cs="Times New Roman"/>
                <w:i/>
                <w:iCs/>
                <w:sz w:val="24"/>
                <w:szCs w:val="24"/>
                <w:vertAlign w:val="superscript"/>
                <w:lang w:val="en-GB" w:eastAsia="ro-RO"/>
              </w:rPr>
              <w:t xml:space="preserve">                                                                           </w:t>
            </w:r>
            <w:r w:rsidRPr="00A3762B">
              <w:rPr>
                <w:rFonts w:ascii="PermianSerifTypeface" w:eastAsia="Times New Roman" w:hAnsi="PermianSerifTypeface" w:cs="Times New Roman"/>
                <w:i/>
                <w:iCs/>
                <w:sz w:val="24"/>
                <w:szCs w:val="24"/>
                <w:vertAlign w:val="superscript"/>
                <w:lang w:val="en-GB" w:eastAsia="ro-RO"/>
              </w:rPr>
              <w:t xml:space="preserve"> (</w:t>
            </w:r>
            <w:proofErr w:type="gramStart"/>
            <w:r w:rsidRPr="00A3762B">
              <w:rPr>
                <w:rFonts w:ascii="PermianSerifTypeface" w:eastAsia="Times New Roman" w:hAnsi="PermianSerifTypeface" w:cs="Times New Roman"/>
                <w:i/>
                <w:iCs/>
                <w:sz w:val="24"/>
                <w:szCs w:val="24"/>
                <w:vertAlign w:val="superscript"/>
                <w:lang w:val="en-GB" w:eastAsia="ro-RO"/>
              </w:rPr>
              <w:t>position</w:t>
            </w:r>
            <w:proofErr w:type="gramEnd"/>
            <w:r w:rsidRPr="00A3762B">
              <w:rPr>
                <w:rFonts w:ascii="PermianSerifTypeface" w:eastAsia="Times New Roman" w:hAnsi="PermianSerifTypeface" w:cs="Times New Roman"/>
                <w:i/>
                <w:iCs/>
                <w:sz w:val="24"/>
                <w:szCs w:val="24"/>
                <w:vertAlign w:val="superscript"/>
                <w:lang w:val="en-GB" w:eastAsia="ro-RO"/>
              </w:rPr>
              <w:t>, name, and surname of the representative, as applicable: administrator, cashier of the exchange entity</w:t>
            </w:r>
            <w:r w:rsidR="001E27C4" w:rsidRPr="00A3762B">
              <w:rPr>
                <w:rFonts w:ascii="PermianSerifTypeface" w:eastAsia="Times New Roman" w:hAnsi="PermianSerifTypeface" w:cs="Times New Roman"/>
                <w:i/>
                <w:iCs/>
                <w:sz w:val="24"/>
                <w:szCs w:val="24"/>
                <w:vertAlign w:val="superscript"/>
                <w:lang w:val="en-GB" w:eastAsia="ro-RO"/>
              </w:rPr>
              <w:t xml:space="preserve">          </w:t>
            </w:r>
          </w:p>
          <w:p w14:paraId="1979CAD5" w14:textId="5D150504" w:rsidR="007B2F58" w:rsidRPr="00A3762B" w:rsidRDefault="001E27C4" w:rsidP="001E27C4">
            <w:pPr>
              <w:spacing w:after="0"/>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i/>
                <w:iCs/>
                <w:sz w:val="24"/>
                <w:szCs w:val="24"/>
                <w:vertAlign w:val="superscript"/>
                <w:lang w:val="en-GB" w:eastAsia="ro-RO"/>
              </w:rPr>
              <w:t xml:space="preserve">                                                                                                                            </w:t>
            </w:r>
            <w:r w:rsidR="007B2F58" w:rsidRPr="00A3762B">
              <w:rPr>
                <w:rFonts w:ascii="PermianSerifTypeface" w:eastAsia="Times New Roman" w:hAnsi="PermianSerifTypeface" w:cs="Times New Roman"/>
                <w:i/>
                <w:iCs/>
                <w:sz w:val="24"/>
                <w:szCs w:val="24"/>
                <w:vertAlign w:val="superscript"/>
                <w:lang w:val="en-GB" w:eastAsia="ro-RO"/>
              </w:rPr>
              <w:t xml:space="preserve"> </w:t>
            </w:r>
            <w:r w:rsidR="007B2F58" w:rsidRPr="00A3762B">
              <w:rPr>
                <w:rFonts w:ascii="PermianSerifTypeface" w:eastAsia="Times New Roman" w:hAnsi="PermianSerifTypeface" w:cs="Times New Roman"/>
                <w:i/>
                <w:iCs/>
                <w:color w:val="000000"/>
                <w:sz w:val="24"/>
                <w:szCs w:val="24"/>
                <w:shd w:val="clear" w:color="auto" w:fill="FFFFFF"/>
                <w:vertAlign w:val="superscript"/>
                <w:lang w:val="en-GB"/>
              </w:rPr>
              <w:t>or other person authorised to act on behalf of the foreign exchange entity in accordance with civil legislation</w:t>
            </w:r>
            <w:r w:rsidR="007B2F58" w:rsidRPr="00A3762B">
              <w:rPr>
                <w:rFonts w:ascii="PermianSerifTypeface" w:eastAsia="Times New Roman" w:hAnsi="PermianSerifTypeface" w:cs="Times New Roman"/>
                <w:i/>
                <w:iCs/>
                <w:color w:val="000000"/>
                <w:sz w:val="24"/>
                <w:szCs w:val="24"/>
                <w:vertAlign w:val="superscript"/>
                <w:lang w:val="en-GB"/>
              </w:rPr>
              <w:t>)</w:t>
            </w:r>
            <w:r w:rsidR="007B2F58" w:rsidRPr="00A3762B">
              <w:rPr>
                <w:rFonts w:ascii="PermianSerifTypeface" w:eastAsia="Times New Roman" w:hAnsi="PermianSerifTypeface" w:cs="Times New Roman"/>
                <w:i/>
                <w:iCs/>
                <w:sz w:val="24"/>
                <w:szCs w:val="24"/>
                <w:vertAlign w:val="superscript"/>
                <w:lang w:val="en-GB" w:eastAsia="ro-RO"/>
              </w:rPr>
              <w:t xml:space="preserve"> </w:t>
            </w:r>
          </w:p>
          <w:p w14:paraId="70671E13" w14:textId="77777777" w:rsidR="007B2F58" w:rsidRPr="00A3762B" w:rsidRDefault="007B2F58" w:rsidP="00AA653A">
            <w:pPr>
              <w:spacing w:after="0"/>
              <w:jc w:val="both"/>
              <w:rPr>
                <w:rFonts w:ascii="PermianSerifTypeface" w:eastAsia="Times New Roman" w:hAnsi="PermianSerifTypeface" w:cs="Times New Roman"/>
                <w:sz w:val="24"/>
                <w:szCs w:val="24"/>
                <w:vertAlign w:val="superscript"/>
                <w:lang w:val="en-GB" w:eastAsia="ro-RO"/>
              </w:rPr>
            </w:pPr>
          </w:p>
        </w:tc>
      </w:tr>
      <w:tr w:rsidR="007B2F58" w:rsidRPr="00A3762B" w14:paraId="7FAC3865" w14:textId="77777777" w:rsidTr="00AA653A">
        <w:trPr>
          <w:jc w:val="center"/>
        </w:trPr>
        <w:tc>
          <w:tcPr>
            <w:tcW w:w="5691" w:type="dxa"/>
            <w:gridSpan w:val="4"/>
            <w:tcMar>
              <w:top w:w="24" w:type="dxa"/>
              <w:left w:w="48" w:type="dxa"/>
              <w:bottom w:w="24" w:type="dxa"/>
              <w:right w:w="48" w:type="dxa"/>
            </w:tcMar>
            <w:hideMark/>
          </w:tcPr>
          <w:p w14:paraId="0C00392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lastRenderedPageBreak/>
              <w:t>1. Balance at the beginning of the day</w:t>
            </w:r>
          </w:p>
        </w:tc>
        <w:tc>
          <w:tcPr>
            <w:tcW w:w="5113" w:type="dxa"/>
            <w:gridSpan w:val="3"/>
            <w:tcMar>
              <w:top w:w="24" w:type="dxa"/>
              <w:left w:w="48" w:type="dxa"/>
              <w:bottom w:w="24" w:type="dxa"/>
              <w:right w:w="48" w:type="dxa"/>
            </w:tcMar>
            <w:hideMark/>
          </w:tcPr>
          <w:p w14:paraId="7F9E86F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2. Received for settlement during the day</w:t>
            </w:r>
          </w:p>
        </w:tc>
      </w:tr>
      <w:tr w:rsidR="007B2F58" w:rsidRPr="00A3762B" w14:paraId="0AACE8CD" w14:textId="77777777" w:rsidTr="00AA653A">
        <w:trPr>
          <w:jc w:val="center"/>
        </w:trPr>
        <w:tc>
          <w:tcPr>
            <w:tcW w:w="2260" w:type="dxa"/>
            <w:tcMar>
              <w:top w:w="24" w:type="dxa"/>
              <w:left w:w="48" w:type="dxa"/>
              <w:bottom w:w="24" w:type="dxa"/>
              <w:right w:w="48" w:type="dxa"/>
            </w:tcMar>
            <w:hideMark/>
          </w:tcPr>
          <w:p w14:paraId="0CFC8157"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Name of currency values, currency</w:t>
            </w:r>
          </w:p>
        </w:tc>
        <w:tc>
          <w:tcPr>
            <w:tcW w:w="1587" w:type="dxa"/>
            <w:tcMar>
              <w:top w:w="24" w:type="dxa"/>
              <w:left w:w="48" w:type="dxa"/>
              <w:bottom w:w="24" w:type="dxa"/>
              <w:right w:w="48" w:type="dxa"/>
            </w:tcMar>
            <w:hideMark/>
          </w:tcPr>
          <w:p w14:paraId="4DFAA9D1"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In nominal</w:t>
            </w:r>
          </w:p>
        </w:tc>
        <w:tc>
          <w:tcPr>
            <w:tcW w:w="1844" w:type="dxa"/>
            <w:gridSpan w:val="2"/>
            <w:tcMar>
              <w:top w:w="24" w:type="dxa"/>
              <w:left w:w="48" w:type="dxa"/>
              <w:bottom w:w="24" w:type="dxa"/>
              <w:right w:w="48" w:type="dxa"/>
            </w:tcMar>
            <w:hideMark/>
          </w:tcPr>
          <w:p w14:paraId="24518E25"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Equivalent in MDL at official exchange rate</w:t>
            </w:r>
          </w:p>
        </w:tc>
        <w:tc>
          <w:tcPr>
            <w:tcW w:w="2347" w:type="dxa"/>
            <w:tcMar>
              <w:top w:w="24" w:type="dxa"/>
              <w:left w:w="48" w:type="dxa"/>
              <w:bottom w:w="24" w:type="dxa"/>
              <w:right w:w="48" w:type="dxa"/>
            </w:tcMar>
            <w:hideMark/>
          </w:tcPr>
          <w:p w14:paraId="67C6E566"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Name of currency values, currency</w:t>
            </w:r>
          </w:p>
        </w:tc>
        <w:tc>
          <w:tcPr>
            <w:tcW w:w="1587" w:type="dxa"/>
            <w:tcMar>
              <w:top w:w="24" w:type="dxa"/>
              <w:left w:w="48" w:type="dxa"/>
              <w:bottom w:w="24" w:type="dxa"/>
              <w:right w:w="48" w:type="dxa"/>
            </w:tcMar>
            <w:hideMark/>
          </w:tcPr>
          <w:p w14:paraId="545B7097"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In nominal</w:t>
            </w:r>
          </w:p>
        </w:tc>
        <w:tc>
          <w:tcPr>
            <w:tcW w:w="1179" w:type="dxa"/>
            <w:tcMar>
              <w:top w:w="24" w:type="dxa"/>
              <w:left w:w="48" w:type="dxa"/>
              <w:bottom w:w="24" w:type="dxa"/>
              <w:right w:w="48" w:type="dxa"/>
            </w:tcMar>
            <w:hideMark/>
          </w:tcPr>
          <w:p w14:paraId="52FB3855"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No of doc.</w:t>
            </w:r>
          </w:p>
        </w:tc>
      </w:tr>
      <w:tr w:rsidR="007B2F58" w:rsidRPr="00A3762B" w14:paraId="4566A5DF" w14:textId="77777777" w:rsidTr="00AA653A">
        <w:trPr>
          <w:jc w:val="center"/>
        </w:trPr>
        <w:tc>
          <w:tcPr>
            <w:tcW w:w="2260" w:type="dxa"/>
            <w:tcMar>
              <w:top w:w="24" w:type="dxa"/>
              <w:left w:w="48" w:type="dxa"/>
              <w:bottom w:w="24" w:type="dxa"/>
              <w:right w:w="48" w:type="dxa"/>
            </w:tcMar>
            <w:hideMark/>
          </w:tcPr>
          <w:p w14:paraId="266BC4B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USD</w:t>
            </w:r>
          </w:p>
        </w:tc>
        <w:tc>
          <w:tcPr>
            <w:tcW w:w="1587" w:type="dxa"/>
            <w:tcMar>
              <w:top w:w="24" w:type="dxa"/>
              <w:left w:w="48" w:type="dxa"/>
              <w:bottom w:w="24" w:type="dxa"/>
              <w:right w:w="48" w:type="dxa"/>
            </w:tcMar>
            <w:hideMark/>
          </w:tcPr>
          <w:p w14:paraId="0F6725F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0328E52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52ECC4C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USD</w:t>
            </w:r>
          </w:p>
        </w:tc>
        <w:tc>
          <w:tcPr>
            <w:tcW w:w="1587" w:type="dxa"/>
            <w:tcMar>
              <w:top w:w="24" w:type="dxa"/>
              <w:left w:w="48" w:type="dxa"/>
              <w:bottom w:w="24" w:type="dxa"/>
              <w:right w:w="48" w:type="dxa"/>
            </w:tcMar>
            <w:hideMark/>
          </w:tcPr>
          <w:p w14:paraId="60456FB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62DCA30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15CC7019" w14:textId="77777777" w:rsidTr="00AA653A">
        <w:trPr>
          <w:jc w:val="center"/>
        </w:trPr>
        <w:tc>
          <w:tcPr>
            <w:tcW w:w="2260" w:type="dxa"/>
            <w:tcMar>
              <w:top w:w="24" w:type="dxa"/>
              <w:left w:w="48" w:type="dxa"/>
              <w:bottom w:w="24" w:type="dxa"/>
              <w:right w:w="48" w:type="dxa"/>
            </w:tcMar>
            <w:hideMark/>
          </w:tcPr>
          <w:p w14:paraId="0DF6388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EUR</w:t>
            </w:r>
          </w:p>
        </w:tc>
        <w:tc>
          <w:tcPr>
            <w:tcW w:w="1587" w:type="dxa"/>
            <w:tcMar>
              <w:top w:w="24" w:type="dxa"/>
              <w:left w:w="48" w:type="dxa"/>
              <w:bottom w:w="24" w:type="dxa"/>
              <w:right w:w="48" w:type="dxa"/>
            </w:tcMar>
            <w:hideMark/>
          </w:tcPr>
          <w:p w14:paraId="39E4393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0373AB1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0777E02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EUR</w:t>
            </w:r>
          </w:p>
        </w:tc>
        <w:tc>
          <w:tcPr>
            <w:tcW w:w="1587" w:type="dxa"/>
            <w:tcMar>
              <w:top w:w="24" w:type="dxa"/>
              <w:left w:w="48" w:type="dxa"/>
              <w:bottom w:w="24" w:type="dxa"/>
              <w:right w:w="48" w:type="dxa"/>
            </w:tcMar>
            <w:hideMark/>
          </w:tcPr>
          <w:p w14:paraId="1CDF44F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3C65507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28077D3B" w14:textId="77777777" w:rsidTr="00AA653A">
        <w:trPr>
          <w:jc w:val="center"/>
        </w:trPr>
        <w:tc>
          <w:tcPr>
            <w:tcW w:w="2260" w:type="dxa"/>
            <w:tcMar>
              <w:top w:w="24" w:type="dxa"/>
              <w:left w:w="48" w:type="dxa"/>
              <w:bottom w:w="24" w:type="dxa"/>
              <w:right w:w="48" w:type="dxa"/>
            </w:tcMar>
            <w:hideMark/>
          </w:tcPr>
          <w:p w14:paraId="5EF52F8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RUB</w:t>
            </w:r>
          </w:p>
        </w:tc>
        <w:tc>
          <w:tcPr>
            <w:tcW w:w="1587" w:type="dxa"/>
            <w:tcMar>
              <w:top w:w="24" w:type="dxa"/>
              <w:left w:w="48" w:type="dxa"/>
              <w:bottom w:w="24" w:type="dxa"/>
              <w:right w:w="48" w:type="dxa"/>
            </w:tcMar>
            <w:hideMark/>
          </w:tcPr>
          <w:p w14:paraId="7F2CE33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7816D13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1E65D3A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RUB</w:t>
            </w:r>
          </w:p>
        </w:tc>
        <w:tc>
          <w:tcPr>
            <w:tcW w:w="1587" w:type="dxa"/>
            <w:tcMar>
              <w:top w:w="24" w:type="dxa"/>
              <w:left w:w="48" w:type="dxa"/>
              <w:bottom w:w="24" w:type="dxa"/>
              <w:right w:w="48" w:type="dxa"/>
            </w:tcMar>
            <w:hideMark/>
          </w:tcPr>
          <w:p w14:paraId="4374591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618AE1D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77C90065" w14:textId="77777777" w:rsidTr="00AA653A">
        <w:trPr>
          <w:jc w:val="center"/>
        </w:trPr>
        <w:tc>
          <w:tcPr>
            <w:tcW w:w="2260" w:type="dxa"/>
            <w:tcMar>
              <w:top w:w="24" w:type="dxa"/>
              <w:left w:w="48" w:type="dxa"/>
              <w:bottom w:w="24" w:type="dxa"/>
              <w:right w:w="48" w:type="dxa"/>
            </w:tcMar>
            <w:hideMark/>
          </w:tcPr>
          <w:p w14:paraId="425BFEC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RON</w:t>
            </w:r>
          </w:p>
        </w:tc>
        <w:tc>
          <w:tcPr>
            <w:tcW w:w="1587" w:type="dxa"/>
            <w:tcMar>
              <w:top w:w="24" w:type="dxa"/>
              <w:left w:w="48" w:type="dxa"/>
              <w:bottom w:w="24" w:type="dxa"/>
              <w:right w:w="48" w:type="dxa"/>
            </w:tcMar>
            <w:hideMark/>
          </w:tcPr>
          <w:p w14:paraId="5E49D09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50D30DF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4BCB748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RON</w:t>
            </w:r>
          </w:p>
        </w:tc>
        <w:tc>
          <w:tcPr>
            <w:tcW w:w="1587" w:type="dxa"/>
            <w:tcMar>
              <w:top w:w="24" w:type="dxa"/>
              <w:left w:w="48" w:type="dxa"/>
              <w:bottom w:w="24" w:type="dxa"/>
              <w:right w:w="48" w:type="dxa"/>
            </w:tcMar>
            <w:hideMark/>
          </w:tcPr>
          <w:p w14:paraId="57432B6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46E5C52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41B7E435" w14:textId="77777777" w:rsidTr="00AA653A">
        <w:trPr>
          <w:jc w:val="center"/>
        </w:trPr>
        <w:tc>
          <w:tcPr>
            <w:tcW w:w="2260" w:type="dxa"/>
            <w:tcMar>
              <w:top w:w="24" w:type="dxa"/>
              <w:left w:w="48" w:type="dxa"/>
              <w:bottom w:w="24" w:type="dxa"/>
              <w:right w:w="48" w:type="dxa"/>
            </w:tcMar>
            <w:hideMark/>
          </w:tcPr>
          <w:p w14:paraId="7521085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UAH</w:t>
            </w:r>
          </w:p>
        </w:tc>
        <w:tc>
          <w:tcPr>
            <w:tcW w:w="1587" w:type="dxa"/>
            <w:tcMar>
              <w:top w:w="24" w:type="dxa"/>
              <w:left w:w="48" w:type="dxa"/>
              <w:bottom w:w="24" w:type="dxa"/>
              <w:right w:w="48" w:type="dxa"/>
            </w:tcMar>
            <w:hideMark/>
          </w:tcPr>
          <w:p w14:paraId="0F4AEAB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481B765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6097340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UAH</w:t>
            </w:r>
          </w:p>
        </w:tc>
        <w:tc>
          <w:tcPr>
            <w:tcW w:w="1587" w:type="dxa"/>
            <w:tcMar>
              <w:top w:w="24" w:type="dxa"/>
              <w:left w:w="48" w:type="dxa"/>
              <w:bottom w:w="24" w:type="dxa"/>
              <w:right w:w="48" w:type="dxa"/>
            </w:tcMar>
            <w:hideMark/>
          </w:tcPr>
          <w:p w14:paraId="23B4D82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6BD411B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5A5B4040" w14:textId="77777777" w:rsidTr="00AA653A">
        <w:trPr>
          <w:jc w:val="center"/>
        </w:trPr>
        <w:tc>
          <w:tcPr>
            <w:tcW w:w="2260" w:type="dxa"/>
            <w:tcMar>
              <w:top w:w="24" w:type="dxa"/>
              <w:left w:w="48" w:type="dxa"/>
              <w:bottom w:w="24" w:type="dxa"/>
              <w:right w:w="48" w:type="dxa"/>
            </w:tcMar>
            <w:hideMark/>
          </w:tcPr>
          <w:p w14:paraId="46BA998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7FA176F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705D92C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50D5E82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393777E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2000D0E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4525A97D" w14:textId="77777777" w:rsidTr="00AA653A">
        <w:trPr>
          <w:jc w:val="center"/>
        </w:trPr>
        <w:tc>
          <w:tcPr>
            <w:tcW w:w="2260" w:type="dxa"/>
            <w:tcMar>
              <w:top w:w="24" w:type="dxa"/>
              <w:left w:w="48" w:type="dxa"/>
              <w:bottom w:w="24" w:type="dxa"/>
              <w:right w:w="48" w:type="dxa"/>
            </w:tcMar>
            <w:hideMark/>
          </w:tcPr>
          <w:p w14:paraId="79BCCDA2"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5B29BFC1"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6BAE2B5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13C1E62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10A8151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1B3E6E9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1D79C79D" w14:textId="77777777" w:rsidTr="00AA653A">
        <w:trPr>
          <w:jc w:val="center"/>
        </w:trPr>
        <w:tc>
          <w:tcPr>
            <w:tcW w:w="2260" w:type="dxa"/>
            <w:tcMar>
              <w:top w:w="24" w:type="dxa"/>
              <w:left w:w="48" w:type="dxa"/>
              <w:bottom w:w="24" w:type="dxa"/>
              <w:right w:w="48" w:type="dxa"/>
            </w:tcMar>
            <w:hideMark/>
          </w:tcPr>
          <w:p w14:paraId="50E40C4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57B8FBC1"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6E9EF8C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63BA9FB7"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098E1CF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2BF97E9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06FAD647" w14:textId="77777777" w:rsidTr="00AA653A">
        <w:trPr>
          <w:jc w:val="center"/>
        </w:trPr>
        <w:tc>
          <w:tcPr>
            <w:tcW w:w="2260" w:type="dxa"/>
            <w:tcMar>
              <w:top w:w="24" w:type="dxa"/>
              <w:left w:w="48" w:type="dxa"/>
              <w:bottom w:w="24" w:type="dxa"/>
              <w:right w:w="48" w:type="dxa"/>
            </w:tcMar>
            <w:hideMark/>
          </w:tcPr>
          <w:p w14:paraId="63EB8F5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5EE65352"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4517476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291B39B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148238F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62D1000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327316FB" w14:textId="77777777" w:rsidTr="00AA653A">
        <w:trPr>
          <w:jc w:val="center"/>
        </w:trPr>
        <w:tc>
          <w:tcPr>
            <w:tcW w:w="2260" w:type="dxa"/>
            <w:tcMar>
              <w:top w:w="24" w:type="dxa"/>
              <w:left w:w="48" w:type="dxa"/>
              <w:bottom w:w="24" w:type="dxa"/>
              <w:right w:w="48" w:type="dxa"/>
            </w:tcMar>
            <w:hideMark/>
          </w:tcPr>
          <w:p w14:paraId="5FFB0B1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3CE4DB5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32BEEFE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6206F25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3F8D04D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1FFFC69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2DA77D8D" w14:textId="77777777" w:rsidTr="00AA653A">
        <w:trPr>
          <w:jc w:val="center"/>
        </w:trPr>
        <w:tc>
          <w:tcPr>
            <w:tcW w:w="2260" w:type="dxa"/>
            <w:tcMar>
              <w:top w:w="24" w:type="dxa"/>
              <w:left w:w="48" w:type="dxa"/>
              <w:bottom w:w="24" w:type="dxa"/>
              <w:right w:w="48" w:type="dxa"/>
            </w:tcMar>
            <w:hideMark/>
          </w:tcPr>
          <w:p w14:paraId="04455987"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MDL</w:t>
            </w:r>
          </w:p>
        </w:tc>
        <w:tc>
          <w:tcPr>
            <w:tcW w:w="1587" w:type="dxa"/>
            <w:tcMar>
              <w:top w:w="24" w:type="dxa"/>
              <w:left w:w="48" w:type="dxa"/>
              <w:bottom w:w="24" w:type="dxa"/>
              <w:right w:w="48" w:type="dxa"/>
            </w:tcMar>
            <w:hideMark/>
          </w:tcPr>
          <w:p w14:paraId="7388485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4E4B0EB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X</w:t>
            </w:r>
          </w:p>
        </w:tc>
        <w:tc>
          <w:tcPr>
            <w:tcW w:w="2347" w:type="dxa"/>
            <w:tcMar>
              <w:top w:w="24" w:type="dxa"/>
              <w:left w:w="48" w:type="dxa"/>
              <w:bottom w:w="24" w:type="dxa"/>
              <w:right w:w="48" w:type="dxa"/>
            </w:tcMar>
            <w:hideMark/>
          </w:tcPr>
          <w:p w14:paraId="30803A7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MDL</w:t>
            </w:r>
          </w:p>
        </w:tc>
        <w:tc>
          <w:tcPr>
            <w:tcW w:w="1587" w:type="dxa"/>
            <w:tcMar>
              <w:top w:w="24" w:type="dxa"/>
              <w:left w:w="48" w:type="dxa"/>
              <w:bottom w:w="24" w:type="dxa"/>
              <w:right w:w="48" w:type="dxa"/>
            </w:tcMar>
            <w:hideMark/>
          </w:tcPr>
          <w:p w14:paraId="424F41E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75A09CA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31556671" w14:textId="77777777" w:rsidTr="00AA653A">
        <w:trPr>
          <w:jc w:val="center"/>
        </w:trPr>
        <w:tc>
          <w:tcPr>
            <w:tcW w:w="5691" w:type="dxa"/>
            <w:gridSpan w:val="4"/>
            <w:tcMar>
              <w:top w:w="24" w:type="dxa"/>
              <w:left w:w="48" w:type="dxa"/>
              <w:bottom w:w="24" w:type="dxa"/>
              <w:right w:w="48" w:type="dxa"/>
            </w:tcMar>
            <w:hideMark/>
          </w:tcPr>
          <w:p w14:paraId="0D8868D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5113" w:type="dxa"/>
            <w:gridSpan w:val="3"/>
            <w:tcMar>
              <w:top w:w="24" w:type="dxa"/>
              <w:left w:w="48" w:type="dxa"/>
              <w:bottom w:w="24" w:type="dxa"/>
              <w:right w:w="48" w:type="dxa"/>
            </w:tcMar>
            <w:hideMark/>
          </w:tcPr>
          <w:p w14:paraId="452B833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r>
      <w:tr w:rsidR="007B2F58" w:rsidRPr="00A3762B" w14:paraId="3A8D11D4" w14:textId="77777777" w:rsidTr="00AA653A">
        <w:trPr>
          <w:jc w:val="center"/>
        </w:trPr>
        <w:tc>
          <w:tcPr>
            <w:tcW w:w="5691" w:type="dxa"/>
            <w:gridSpan w:val="4"/>
            <w:tcMar>
              <w:top w:w="24" w:type="dxa"/>
              <w:left w:w="48" w:type="dxa"/>
              <w:bottom w:w="24" w:type="dxa"/>
              <w:right w:w="48" w:type="dxa"/>
            </w:tcMar>
            <w:hideMark/>
          </w:tcPr>
          <w:p w14:paraId="3447BCE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3. Collections</w:t>
            </w:r>
          </w:p>
        </w:tc>
        <w:tc>
          <w:tcPr>
            <w:tcW w:w="5113" w:type="dxa"/>
            <w:gridSpan w:val="3"/>
            <w:tcMar>
              <w:top w:w="24" w:type="dxa"/>
              <w:left w:w="48" w:type="dxa"/>
              <w:bottom w:w="24" w:type="dxa"/>
              <w:right w:w="48" w:type="dxa"/>
            </w:tcMar>
            <w:hideMark/>
          </w:tcPr>
          <w:p w14:paraId="3F26476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4. Payments</w:t>
            </w:r>
          </w:p>
        </w:tc>
      </w:tr>
      <w:tr w:rsidR="007B2F58" w:rsidRPr="00A3762B" w14:paraId="6CA77909" w14:textId="77777777" w:rsidTr="00AA653A">
        <w:trPr>
          <w:jc w:val="center"/>
        </w:trPr>
        <w:tc>
          <w:tcPr>
            <w:tcW w:w="2260" w:type="dxa"/>
            <w:tcMar>
              <w:top w:w="24" w:type="dxa"/>
              <w:left w:w="48" w:type="dxa"/>
              <w:bottom w:w="24" w:type="dxa"/>
              <w:right w:w="48" w:type="dxa"/>
            </w:tcMar>
            <w:hideMark/>
          </w:tcPr>
          <w:p w14:paraId="50F1D7B1"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lastRenderedPageBreak/>
              <w:t>Name of currency values, currency</w:t>
            </w:r>
          </w:p>
        </w:tc>
        <w:tc>
          <w:tcPr>
            <w:tcW w:w="1587" w:type="dxa"/>
            <w:tcMar>
              <w:top w:w="24" w:type="dxa"/>
              <w:left w:w="48" w:type="dxa"/>
              <w:bottom w:w="24" w:type="dxa"/>
              <w:right w:w="48" w:type="dxa"/>
            </w:tcMar>
            <w:hideMark/>
          </w:tcPr>
          <w:p w14:paraId="68EC8DCB"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In nominal</w:t>
            </w:r>
          </w:p>
        </w:tc>
        <w:tc>
          <w:tcPr>
            <w:tcW w:w="1844" w:type="dxa"/>
            <w:gridSpan w:val="2"/>
            <w:tcMar>
              <w:top w:w="24" w:type="dxa"/>
              <w:left w:w="48" w:type="dxa"/>
              <w:bottom w:w="24" w:type="dxa"/>
              <w:right w:w="48" w:type="dxa"/>
            </w:tcMar>
            <w:hideMark/>
          </w:tcPr>
          <w:p w14:paraId="5608A58C"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Purchase price</w:t>
            </w:r>
          </w:p>
        </w:tc>
        <w:tc>
          <w:tcPr>
            <w:tcW w:w="2347" w:type="dxa"/>
            <w:tcMar>
              <w:top w:w="24" w:type="dxa"/>
              <w:left w:w="48" w:type="dxa"/>
              <w:bottom w:w="24" w:type="dxa"/>
              <w:right w:w="48" w:type="dxa"/>
            </w:tcMar>
            <w:hideMark/>
          </w:tcPr>
          <w:p w14:paraId="24C3CEEB"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Name of currency values, currency</w:t>
            </w:r>
          </w:p>
        </w:tc>
        <w:tc>
          <w:tcPr>
            <w:tcW w:w="1587" w:type="dxa"/>
            <w:tcMar>
              <w:top w:w="24" w:type="dxa"/>
              <w:left w:w="48" w:type="dxa"/>
              <w:bottom w:w="24" w:type="dxa"/>
              <w:right w:w="48" w:type="dxa"/>
            </w:tcMar>
            <w:hideMark/>
          </w:tcPr>
          <w:p w14:paraId="06E5C5CC"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In nominal</w:t>
            </w:r>
          </w:p>
        </w:tc>
        <w:tc>
          <w:tcPr>
            <w:tcW w:w="1179" w:type="dxa"/>
            <w:tcMar>
              <w:top w:w="24" w:type="dxa"/>
              <w:left w:w="48" w:type="dxa"/>
              <w:bottom w:w="24" w:type="dxa"/>
              <w:right w:w="48" w:type="dxa"/>
            </w:tcMar>
            <w:hideMark/>
          </w:tcPr>
          <w:p w14:paraId="37E1CDF8" w14:textId="77777777" w:rsidR="007B2F58" w:rsidRPr="00A3762B" w:rsidRDefault="007B2F58" w:rsidP="00AA653A">
            <w:pPr>
              <w:tabs>
                <w:tab w:val="left" w:pos="993"/>
              </w:tabs>
              <w:spacing w:after="0"/>
              <w:jc w:val="both"/>
              <w:rPr>
                <w:rFonts w:ascii="PermianSerifTypeface" w:eastAsia="Times New Roman" w:hAnsi="PermianSerifTypeface" w:cs="Times New Roman"/>
                <w:b/>
                <w:bCs/>
                <w:sz w:val="24"/>
                <w:szCs w:val="24"/>
                <w:lang w:val="en-GB"/>
              </w:rPr>
            </w:pPr>
            <w:r w:rsidRPr="00A3762B">
              <w:rPr>
                <w:rFonts w:ascii="PermianSerifTypeface" w:eastAsia="Times New Roman" w:hAnsi="PermianSerifTypeface" w:cs="Times New Roman"/>
                <w:b/>
                <w:bCs/>
                <w:sz w:val="24"/>
                <w:szCs w:val="24"/>
                <w:lang w:val="en-GB"/>
              </w:rPr>
              <w:t>Sales price</w:t>
            </w:r>
          </w:p>
        </w:tc>
      </w:tr>
      <w:tr w:rsidR="007B2F58" w:rsidRPr="00A3762B" w14:paraId="09F96B32" w14:textId="77777777" w:rsidTr="00AA653A">
        <w:trPr>
          <w:jc w:val="center"/>
        </w:trPr>
        <w:tc>
          <w:tcPr>
            <w:tcW w:w="2260" w:type="dxa"/>
            <w:tcMar>
              <w:top w:w="24" w:type="dxa"/>
              <w:left w:w="48" w:type="dxa"/>
              <w:bottom w:w="24" w:type="dxa"/>
              <w:right w:w="48" w:type="dxa"/>
            </w:tcMar>
            <w:hideMark/>
          </w:tcPr>
          <w:p w14:paraId="6FDB353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USD</w:t>
            </w:r>
          </w:p>
        </w:tc>
        <w:tc>
          <w:tcPr>
            <w:tcW w:w="1587" w:type="dxa"/>
            <w:tcMar>
              <w:top w:w="24" w:type="dxa"/>
              <w:left w:w="48" w:type="dxa"/>
              <w:bottom w:w="24" w:type="dxa"/>
              <w:right w:w="48" w:type="dxa"/>
            </w:tcMar>
            <w:hideMark/>
          </w:tcPr>
          <w:p w14:paraId="4795955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508FD98A"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39996B4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USD</w:t>
            </w:r>
          </w:p>
        </w:tc>
        <w:tc>
          <w:tcPr>
            <w:tcW w:w="1587" w:type="dxa"/>
            <w:tcMar>
              <w:top w:w="24" w:type="dxa"/>
              <w:left w:w="48" w:type="dxa"/>
              <w:bottom w:w="24" w:type="dxa"/>
              <w:right w:w="48" w:type="dxa"/>
            </w:tcMar>
            <w:hideMark/>
          </w:tcPr>
          <w:p w14:paraId="4DB5956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4A32627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70389A07" w14:textId="77777777" w:rsidTr="00AA653A">
        <w:trPr>
          <w:jc w:val="center"/>
        </w:trPr>
        <w:tc>
          <w:tcPr>
            <w:tcW w:w="2260" w:type="dxa"/>
            <w:tcMar>
              <w:top w:w="24" w:type="dxa"/>
              <w:left w:w="48" w:type="dxa"/>
              <w:bottom w:w="24" w:type="dxa"/>
              <w:right w:w="48" w:type="dxa"/>
            </w:tcMar>
            <w:hideMark/>
          </w:tcPr>
          <w:p w14:paraId="4092147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EUR</w:t>
            </w:r>
          </w:p>
        </w:tc>
        <w:tc>
          <w:tcPr>
            <w:tcW w:w="1587" w:type="dxa"/>
            <w:tcMar>
              <w:top w:w="24" w:type="dxa"/>
              <w:left w:w="48" w:type="dxa"/>
              <w:bottom w:w="24" w:type="dxa"/>
              <w:right w:w="48" w:type="dxa"/>
            </w:tcMar>
            <w:hideMark/>
          </w:tcPr>
          <w:p w14:paraId="3F27CEA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752FCA0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4567A92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EUR</w:t>
            </w:r>
          </w:p>
        </w:tc>
        <w:tc>
          <w:tcPr>
            <w:tcW w:w="1587" w:type="dxa"/>
            <w:tcMar>
              <w:top w:w="24" w:type="dxa"/>
              <w:left w:w="48" w:type="dxa"/>
              <w:bottom w:w="24" w:type="dxa"/>
              <w:right w:w="48" w:type="dxa"/>
            </w:tcMar>
            <w:hideMark/>
          </w:tcPr>
          <w:p w14:paraId="34D0C87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48A800E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02A8AE6D" w14:textId="77777777" w:rsidTr="00AA653A">
        <w:trPr>
          <w:jc w:val="center"/>
        </w:trPr>
        <w:tc>
          <w:tcPr>
            <w:tcW w:w="2260" w:type="dxa"/>
            <w:tcMar>
              <w:top w:w="24" w:type="dxa"/>
              <w:left w:w="48" w:type="dxa"/>
              <w:bottom w:w="24" w:type="dxa"/>
              <w:right w:w="48" w:type="dxa"/>
            </w:tcMar>
            <w:hideMark/>
          </w:tcPr>
          <w:p w14:paraId="4679EA2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RUB</w:t>
            </w:r>
          </w:p>
        </w:tc>
        <w:tc>
          <w:tcPr>
            <w:tcW w:w="1587" w:type="dxa"/>
            <w:tcMar>
              <w:top w:w="24" w:type="dxa"/>
              <w:left w:w="48" w:type="dxa"/>
              <w:bottom w:w="24" w:type="dxa"/>
              <w:right w:w="48" w:type="dxa"/>
            </w:tcMar>
            <w:hideMark/>
          </w:tcPr>
          <w:p w14:paraId="4E183A9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128DD3E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66074591"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RUB</w:t>
            </w:r>
          </w:p>
        </w:tc>
        <w:tc>
          <w:tcPr>
            <w:tcW w:w="1587" w:type="dxa"/>
            <w:tcMar>
              <w:top w:w="24" w:type="dxa"/>
              <w:left w:w="48" w:type="dxa"/>
              <w:bottom w:w="24" w:type="dxa"/>
              <w:right w:w="48" w:type="dxa"/>
            </w:tcMar>
            <w:hideMark/>
          </w:tcPr>
          <w:p w14:paraId="4004C72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1259309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2DB96DDF" w14:textId="77777777" w:rsidTr="00AA653A">
        <w:trPr>
          <w:jc w:val="center"/>
        </w:trPr>
        <w:tc>
          <w:tcPr>
            <w:tcW w:w="2260" w:type="dxa"/>
            <w:tcMar>
              <w:top w:w="24" w:type="dxa"/>
              <w:left w:w="48" w:type="dxa"/>
              <w:bottom w:w="24" w:type="dxa"/>
              <w:right w:w="48" w:type="dxa"/>
            </w:tcMar>
            <w:hideMark/>
          </w:tcPr>
          <w:p w14:paraId="1C38423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RON</w:t>
            </w:r>
          </w:p>
        </w:tc>
        <w:tc>
          <w:tcPr>
            <w:tcW w:w="1587" w:type="dxa"/>
            <w:tcMar>
              <w:top w:w="24" w:type="dxa"/>
              <w:left w:w="48" w:type="dxa"/>
              <w:bottom w:w="24" w:type="dxa"/>
              <w:right w:w="48" w:type="dxa"/>
            </w:tcMar>
            <w:hideMark/>
          </w:tcPr>
          <w:p w14:paraId="3551482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0A49903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432DEFC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RON</w:t>
            </w:r>
          </w:p>
        </w:tc>
        <w:tc>
          <w:tcPr>
            <w:tcW w:w="1587" w:type="dxa"/>
            <w:tcMar>
              <w:top w:w="24" w:type="dxa"/>
              <w:left w:w="48" w:type="dxa"/>
              <w:bottom w:w="24" w:type="dxa"/>
              <w:right w:w="48" w:type="dxa"/>
            </w:tcMar>
            <w:hideMark/>
          </w:tcPr>
          <w:p w14:paraId="5454C42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52F575EA"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5C280B3A" w14:textId="77777777" w:rsidTr="00AA653A">
        <w:trPr>
          <w:jc w:val="center"/>
        </w:trPr>
        <w:tc>
          <w:tcPr>
            <w:tcW w:w="2260" w:type="dxa"/>
            <w:tcMar>
              <w:top w:w="24" w:type="dxa"/>
              <w:left w:w="48" w:type="dxa"/>
              <w:bottom w:w="24" w:type="dxa"/>
              <w:right w:w="48" w:type="dxa"/>
            </w:tcMar>
            <w:hideMark/>
          </w:tcPr>
          <w:p w14:paraId="3DB8D20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UAH</w:t>
            </w:r>
          </w:p>
        </w:tc>
        <w:tc>
          <w:tcPr>
            <w:tcW w:w="1587" w:type="dxa"/>
            <w:tcMar>
              <w:top w:w="24" w:type="dxa"/>
              <w:left w:w="48" w:type="dxa"/>
              <w:bottom w:w="24" w:type="dxa"/>
              <w:right w:w="48" w:type="dxa"/>
            </w:tcMar>
            <w:hideMark/>
          </w:tcPr>
          <w:p w14:paraId="765D9A4C"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7FF5544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01B060E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UAH</w:t>
            </w:r>
          </w:p>
        </w:tc>
        <w:tc>
          <w:tcPr>
            <w:tcW w:w="1587" w:type="dxa"/>
            <w:tcMar>
              <w:top w:w="24" w:type="dxa"/>
              <w:left w:w="48" w:type="dxa"/>
              <w:bottom w:w="24" w:type="dxa"/>
              <w:right w:w="48" w:type="dxa"/>
            </w:tcMar>
            <w:hideMark/>
          </w:tcPr>
          <w:p w14:paraId="66821751"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27C56E5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761DD4F0" w14:textId="77777777" w:rsidTr="00AA653A">
        <w:trPr>
          <w:jc w:val="center"/>
        </w:trPr>
        <w:tc>
          <w:tcPr>
            <w:tcW w:w="2260" w:type="dxa"/>
            <w:tcMar>
              <w:top w:w="24" w:type="dxa"/>
              <w:left w:w="48" w:type="dxa"/>
              <w:bottom w:w="24" w:type="dxa"/>
              <w:right w:w="48" w:type="dxa"/>
            </w:tcMar>
            <w:hideMark/>
          </w:tcPr>
          <w:p w14:paraId="07438C5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456A7D2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21511652"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3ED1FBA4"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18AF90B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22501AB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09467A21" w14:textId="77777777" w:rsidTr="00AA653A">
        <w:trPr>
          <w:jc w:val="center"/>
        </w:trPr>
        <w:tc>
          <w:tcPr>
            <w:tcW w:w="2260" w:type="dxa"/>
            <w:tcMar>
              <w:top w:w="24" w:type="dxa"/>
              <w:left w:w="48" w:type="dxa"/>
              <w:bottom w:w="24" w:type="dxa"/>
              <w:right w:w="48" w:type="dxa"/>
            </w:tcMar>
            <w:hideMark/>
          </w:tcPr>
          <w:p w14:paraId="717F020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307ED17E"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0C3792B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4B05067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1AD6111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2159B37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4F93FFA4" w14:textId="77777777" w:rsidTr="00AA653A">
        <w:trPr>
          <w:jc w:val="center"/>
        </w:trPr>
        <w:tc>
          <w:tcPr>
            <w:tcW w:w="2260" w:type="dxa"/>
            <w:tcMar>
              <w:top w:w="24" w:type="dxa"/>
              <w:left w:w="48" w:type="dxa"/>
              <w:bottom w:w="24" w:type="dxa"/>
              <w:right w:w="48" w:type="dxa"/>
            </w:tcMar>
            <w:hideMark/>
          </w:tcPr>
          <w:p w14:paraId="6FC809A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6827E27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5D2837D0"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6AF20A11"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6279106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597744B7"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27ABF9AD" w14:textId="77777777" w:rsidTr="00AA653A">
        <w:trPr>
          <w:jc w:val="center"/>
        </w:trPr>
        <w:tc>
          <w:tcPr>
            <w:tcW w:w="2260" w:type="dxa"/>
            <w:tcMar>
              <w:top w:w="24" w:type="dxa"/>
              <w:left w:w="48" w:type="dxa"/>
              <w:bottom w:w="24" w:type="dxa"/>
              <w:right w:w="48" w:type="dxa"/>
            </w:tcMar>
            <w:hideMark/>
          </w:tcPr>
          <w:p w14:paraId="7BC30447"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0387FF7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13616D9A"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1BB664D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3F477947"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3404653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54ECDE92" w14:textId="77777777" w:rsidTr="00AA653A">
        <w:trPr>
          <w:jc w:val="center"/>
        </w:trPr>
        <w:tc>
          <w:tcPr>
            <w:tcW w:w="2260" w:type="dxa"/>
            <w:tcMar>
              <w:top w:w="24" w:type="dxa"/>
              <w:left w:w="48" w:type="dxa"/>
              <w:bottom w:w="24" w:type="dxa"/>
              <w:right w:w="48" w:type="dxa"/>
            </w:tcMar>
            <w:hideMark/>
          </w:tcPr>
          <w:p w14:paraId="0B961DA5"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 </w:t>
            </w:r>
          </w:p>
        </w:tc>
        <w:tc>
          <w:tcPr>
            <w:tcW w:w="1587" w:type="dxa"/>
            <w:tcMar>
              <w:top w:w="24" w:type="dxa"/>
              <w:left w:w="48" w:type="dxa"/>
              <w:bottom w:w="24" w:type="dxa"/>
              <w:right w:w="48" w:type="dxa"/>
            </w:tcMar>
            <w:hideMark/>
          </w:tcPr>
          <w:p w14:paraId="18FBF47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14DE7BE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364444BB"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587" w:type="dxa"/>
            <w:tcMar>
              <w:top w:w="24" w:type="dxa"/>
              <w:left w:w="48" w:type="dxa"/>
              <w:bottom w:w="24" w:type="dxa"/>
              <w:right w:w="48" w:type="dxa"/>
            </w:tcMar>
            <w:hideMark/>
          </w:tcPr>
          <w:p w14:paraId="740D7E6A"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44B7A976"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r w:rsidR="007B2F58" w:rsidRPr="00A3762B" w14:paraId="0BDC15CA" w14:textId="77777777" w:rsidTr="00AA653A">
        <w:trPr>
          <w:jc w:val="center"/>
        </w:trPr>
        <w:tc>
          <w:tcPr>
            <w:tcW w:w="2260" w:type="dxa"/>
            <w:tcMar>
              <w:top w:w="24" w:type="dxa"/>
              <w:left w:w="48" w:type="dxa"/>
              <w:bottom w:w="24" w:type="dxa"/>
              <w:right w:w="48" w:type="dxa"/>
            </w:tcMar>
            <w:hideMark/>
          </w:tcPr>
          <w:p w14:paraId="1E23648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MDL</w:t>
            </w:r>
          </w:p>
        </w:tc>
        <w:tc>
          <w:tcPr>
            <w:tcW w:w="1587" w:type="dxa"/>
            <w:tcMar>
              <w:top w:w="24" w:type="dxa"/>
              <w:left w:w="48" w:type="dxa"/>
              <w:bottom w:w="24" w:type="dxa"/>
              <w:right w:w="48" w:type="dxa"/>
            </w:tcMar>
            <w:hideMark/>
          </w:tcPr>
          <w:p w14:paraId="4ED54313"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844" w:type="dxa"/>
            <w:gridSpan w:val="2"/>
            <w:tcMar>
              <w:top w:w="24" w:type="dxa"/>
              <w:left w:w="48" w:type="dxa"/>
              <w:bottom w:w="24" w:type="dxa"/>
              <w:right w:w="48" w:type="dxa"/>
            </w:tcMar>
            <w:hideMark/>
          </w:tcPr>
          <w:p w14:paraId="667AFF2D"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2347" w:type="dxa"/>
            <w:tcMar>
              <w:top w:w="24" w:type="dxa"/>
              <w:left w:w="48" w:type="dxa"/>
              <w:bottom w:w="24" w:type="dxa"/>
              <w:right w:w="48" w:type="dxa"/>
            </w:tcMar>
            <w:hideMark/>
          </w:tcPr>
          <w:p w14:paraId="179C41EF"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r w:rsidRPr="00A3762B">
              <w:rPr>
                <w:rFonts w:ascii="PermianSerifTypeface" w:eastAsia="Times New Roman" w:hAnsi="PermianSerifTypeface" w:cs="Times New Roman"/>
                <w:sz w:val="24"/>
                <w:szCs w:val="24"/>
                <w:lang w:val="en-GB"/>
              </w:rPr>
              <w:t>MDL</w:t>
            </w:r>
          </w:p>
        </w:tc>
        <w:tc>
          <w:tcPr>
            <w:tcW w:w="1587" w:type="dxa"/>
            <w:tcMar>
              <w:top w:w="24" w:type="dxa"/>
              <w:left w:w="48" w:type="dxa"/>
              <w:bottom w:w="24" w:type="dxa"/>
              <w:right w:w="48" w:type="dxa"/>
            </w:tcMar>
            <w:hideMark/>
          </w:tcPr>
          <w:p w14:paraId="609A2678"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c>
          <w:tcPr>
            <w:tcW w:w="1179" w:type="dxa"/>
            <w:tcMar>
              <w:top w:w="24" w:type="dxa"/>
              <w:left w:w="48" w:type="dxa"/>
              <w:bottom w:w="24" w:type="dxa"/>
              <w:right w:w="48" w:type="dxa"/>
            </w:tcMar>
            <w:hideMark/>
          </w:tcPr>
          <w:p w14:paraId="14C2AFB9" w14:textId="77777777" w:rsidR="007B2F58" w:rsidRPr="00A3762B" w:rsidRDefault="007B2F58" w:rsidP="00AA653A">
            <w:pPr>
              <w:tabs>
                <w:tab w:val="left" w:pos="993"/>
              </w:tabs>
              <w:spacing w:after="0"/>
              <w:ind w:left="720"/>
              <w:contextualSpacing/>
              <w:jc w:val="both"/>
              <w:rPr>
                <w:rFonts w:ascii="PermianSerifTypeface" w:eastAsia="Times New Roman" w:hAnsi="PermianSerifTypeface" w:cs="Times New Roman"/>
                <w:sz w:val="24"/>
                <w:szCs w:val="24"/>
                <w:lang w:val="en-GB"/>
              </w:rPr>
            </w:pPr>
          </w:p>
        </w:tc>
      </w:tr>
    </w:tbl>
    <w:p w14:paraId="153CA819" w14:textId="77777777" w:rsidR="007B2F58" w:rsidRPr="00A3762B" w:rsidRDefault="007B2F58" w:rsidP="007B2F58">
      <w:pPr>
        <w:tabs>
          <w:tab w:val="left" w:pos="993"/>
        </w:tabs>
        <w:spacing w:after="0"/>
        <w:ind w:left="720"/>
        <w:contextualSpacing/>
        <w:jc w:val="both"/>
        <w:rPr>
          <w:rFonts w:ascii="PermianSerifTypeface" w:eastAsia="Times New Roman" w:hAnsi="PermianSerifTypeface" w:cs="Times New Roman"/>
          <w:sz w:val="24"/>
          <w:szCs w:val="24"/>
          <w:lang w:val="en-GB"/>
        </w:rPr>
      </w:pPr>
    </w:p>
    <w:p w14:paraId="53098605" w14:textId="77777777" w:rsidR="007B2F58" w:rsidRPr="00A3762B" w:rsidRDefault="007B2F58" w:rsidP="007B2F58">
      <w:pPr>
        <w:tabs>
          <w:tab w:val="left" w:pos="993"/>
        </w:tabs>
        <w:spacing w:after="0"/>
        <w:ind w:left="720"/>
        <w:contextualSpacing/>
        <w:jc w:val="both"/>
        <w:rPr>
          <w:rFonts w:ascii="PermianSerifTypeface" w:eastAsia="Times New Roman" w:hAnsi="PermianSerifTypeface" w:cs="Times New Roman"/>
          <w:sz w:val="24"/>
          <w:szCs w:val="24"/>
          <w:lang w:val="en-GB"/>
        </w:rPr>
      </w:pPr>
    </w:p>
    <w:tbl>
      <w:tblPr>
        <w:tblW w:w="5616" w:type="pct"/>
        <w:jc w:val="center"/>
        <w:tblCellMar>
          <w:top w:w="15" w:type="dxa"/>
          <w:left w:w="15" w:type="dxa"/>
          <w:bottom w:w="15" w:type="dxa"/>
          <w:right w:w="15" w:type="dxa"/>
        </w:tblCellMar>
        <w:tblLook w:val="04A0" w:firstRow="1" w:lastRow="0" w:firstColumn="1" w:lastColumn="0" w:noHBand="0" w:noVBand="1"/>
      </w:tblPr>
      <w:tblGrid>
        <w:gridCol w:w="1569"/>
        <w:gridCol w:w="74"/>
        <w:gridCol w:w="1013"/>
        <w:gridCol w:w="38"/>
        <w:gridCol w:w="1169"/>
        <w:gridCol w:w="126"/>
        <w:gridCol w:w="1138"/>
        <w:gridCol w:w="473"/>
        <w:gridCol w:w="858"/>
        <w:gridCol w:w="396"/>
        <w:gridCol w:w="832"/>
        <w:gridCol w:w="356"/>
        <w:gridCol w:w="1081"/>
        <w:gridCol w:w="172"/>
        <w:gridCol w:w="1193"/>
      </w:tblGrid>
      <w:tr w:rsidR="001E27C4" w:rsidRPr="00A3762B" w14:paraId="32E19DE7" w14:textId="77777777" w:rsidTr="001E27C4">
        <w:trPr>
          <w:jc w:val="center"/>
        </w:trPr>
        <w:tc>
          <w:tcPr>
            <w:tcW w:w="191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75DD6" w14:textId="77777777"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5. Transmitted during the day</w:t>
            </w:r>
          </w:p>
        </w:tc>
        <w:tc>
          <w:tcPr>
            <w:tcW w:w="3083"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7A36D" w14:textId="00DFFA8E"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 xml:space="preserve">6. Balance at the time of </w:t>
            </w:r>
            <w:r w:rsidR="001E27C4" w:rsidRPr="00A3762B">
              <w:rPr>
                <w:rFonts w:ascii="PermianSerifTypeface" w:eastAsia="Times New Roman" w:hAnsi="PermianSerifTypeface" w:cs="Times New Roman"/>
                <w:b/>
                <w:bCs/>
                <w:sz w:val="24"/>
                <w:szCs w:val="24"/>
                <w:lang w:val="en-GB" w:eastAsia="ro-RO"/>
              </w:rPr>
              <w:t>inspection</w:t>
            </w:r>
          </w:p>
          <w:p w14:paraId="0D95476B" w14:textId="77777777"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the records</w:t>
            </w:r>
          </w:p>
        </w:tc>
      </w:tr>
      <w:tr w:rsidR="001E27C4" w:rsidRPr="00A3762B" w14:paraId="4E23108F" w14:textId="77777777" w:rsidTr="001E27C4">
        <w:trPr>
          <w:trHeight w:val="615"/>
          <w:jc w:val="center"/>
        </w:trPr>
        <w:tc>
          <w:tcPr>
            <w:tcW w:w="837" w:type="pct"/>
            <w:gridSpan w:val="2"/>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14736C14"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Name of currency values, currency</w:t>
            </w:r>
          </w:p>
        </w:tc>
        <w:tc>
          <w:tcPr>
            <w:tcW w:w="504" w:type="pct"/>
            <w:gridSpan w:val="2"/>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B0607D8"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In nominal</w:t>
            </w:r>
          </w:p>
        </w:tc>
        <w:tc>
          <w:tcPr>
            <w:tcW w:w="576"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167B560"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No of doc.</w:t>
            </w:r>
          </w:p>
        </w:tc>
        <w:tc>
          <w:tcPr>
            <w:tcW w:w="774" w:type="pct"/>
            <w:gridSpan w:val="2"/>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2A5D76E"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Name of currency values, currency</w:t>
            </w:r>
          </w:p>
        </w:tc>
        <w:tc>
          <w:tcPr>
            <w:tcW w:w="1159" w:type="pct"/>
            <w:gridSpan w:val="4"/>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F46493D"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In nominal</w:t>
            </w:r>
          </w:p>
        </w:tc>
        <w:tc>
          <w:tcPr>
            <w:tcW w:w="1150" w:type="pct"/>
            <w:gridSpan w:val="4"/>
            <w:tcBorders>
              <w:top w:val="single" w:sz="6" w:space="0" w:color="000000"/>
              <w:left w:val="single" w:sz="6" w:space="0" w:color="000000"/>
              <w:bottom w:val="single" w:sz="4" w:space="0" w:color="auto"/>
              <w:right w:val="single" w:sz="6" w:space="0" w:color="000000"/>
            </w:tcBorders>
          </w:tcPr>
          <w:p w14:paraId="56747E6D"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Equivalent in MDL at official exchange rate</w:t>
            </w:r>
          </w:p>
        </w:tc>
      </w:tr>
      <w:tr w:rsidR="001E27C4" w:rsidRPr="00A3762B" w14:paraId="51590A7B" w14:textId="1F191BC1" w:rsidTr="001E27C4">
        <w:trPr>
          <w:trHeight w:val="539"/>
          <w:jc w:val="center"/>
        </w:trPr>
        <w:tc>
          <w:tcPr>
            <w:tcW w:w="837" w:type="pct"/>
            <w:gridSpan w:val="2"/>
            <w:vMerge/>
            <w:tcBorders>
              <w:left w:val="single" w:sz="6" w:space="0" w:color="000000"/>
              <w:bottom w:val="single" w:sz="6" w:space="0" w:color="000000"/>
              <w:right w:val="single" w:sz="6" w:space="0" w:color="000000"/>
            </w:tcBorders>
            <w:tcMar>
              <w:top w:w="24" w:type="dxa"/>
              <w:left w:w="48" w:type="dxa"/>
              <w:bottom w:w="24" w:type="dxa"/>
              <w:right w:w="48" w:type="dxa"/>
            </w:tcMar>
          </w:tcPr>
          <w:p w14:paraId="2065E65C"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504" w:type="pct"/>
            <w:gridSpan w:val="2"/>
            <w:vMerge/>
            <w:tcBorders>
              <w:left w:val="single" w:sz="6" w:space="0" w:color="000000"/>
              <w:bottom w:val="single" w:sz="6" w:space="0" w:color="000000"/>
              <w:right w:val="single" w:sz="6" w:space="0" w:color="000000"/>
            </w:tcBorders>
            <w:tcMar>
              <w:top w:w="24" w:type="dxa"/>
              <w:left w:w="48" w:type="dxa"/>
              <w:bottom w:w="24" w:type="dxa"/>
              <w:right w:w="48" w:type="dxa"/>
            </w:tcMar>
          </w:tcPr>
          <w:p w14:paraId="00430DAD"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576"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7704671"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774" w:type="pct"/>
            <w:gridSpan w:val="2"/>
            <w:vMerge/>
            <w:tcBorders>
              <w:left w:val="single" w:sz="6" w:space="0" w:color="000000"/>
              <w:bottom w:val="single" w:sz="6" w:space="0" w:color="000000"/>
              <w:right w:val="single" w:sz="6" w:space="0" w:color="000000"/>
            </w:tcBorders>
            <w:tcMar>
              <w:top w:w="24" w:type="dxa"/>
              <w:left w:w="48" w:type="dxa"/>
              <w:bottom w:w="24" w:type="dxa"/>
              <w:right w:w="48" w:type="dxa"/>
            </w:tcMar>
          </w:tcPr>
          <w:p w14:paraId="194B376B"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610" w:type="pct"/>
            <w:gridSpan w:val="2"/>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7599C7FA" w14:textId="2DE1F666"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ECC</w:t>
            </w:r>
          </w:p>
        </w:tc>
        <w:tc>
          <w:tcPr>
            <w:tcW w:w="549" w:type="pct"/>
            <w:gridSpan w:val="2"/>
            <w:tcBorders>
              <w:top w:val="single" w:sz="4" w:space="0" w:color="auto"/>
              <w:left w:val="single" w:sz="4" w:space="0" w:color="auto"/>
              <w:bottom w:val="single" w:sz="6" w:space="0" w:color="000000"/>
              <w:right w:val="single" w:sz="6" w:space="0" w:color="000000"/>
            </w:tcBorders>
          </w:tcPr>
          <w:p w14:paraId="1BF52DDA" w14:textId="70D5F0BF"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the NBM form</w:t>
            </w:r>
          </w:p>
        </w:tc>
        <w:tc>
          <w:tcPr>
            <w:tcW w:w="593" w:type="pct"/>
            <w:gridSpan w:val="2"/>
            <w:tcBorders>
              <w:top w:val="single" w:sz="4" w:space="0" w:color="auto"/>
              <w:left w:val="single" w:sz="6" w:space="0" w:color="000000"/>
              <w:bottom w:val="single" w:sz="6" w:space="0" w:color="000000"/>
              <w:right w:val="single" w:sz="4" w:space="0" w:color="auto"/>
            </w:tcBorders>
          </w:tcPr>
          <w:p w14:paraId="2799C64C" w14:textId="55AD573B"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ECC</w:t>
            </w:r>
          </w:p>
        </w:tc>
        <w:tc>
          <w:tcPr>
            <w:tcW w:w="558" w:type="pct"/>
            <w:gridSpan w:val="2"/>
            <w:tcBorders>
              <w:top w:val="single" w:sz="4" w:space="0" w:color="auto"/>
              <w:left w:val="single" w:sz="4" w:space="0" w:color="auto"/>
              <w:bottom w:val="single" w:sz="6" w:space="0" w:color="000000"/>
              <w:right w:val="single" w:sz="6" w:space="0" w:color="000000"/>
            </w:tcBorders>
          </w:tcPr>
          <w:p w14:paraId="214A9062" w14:textId="75F8527D"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the NBM form</w:t>
            </w:r>
          </w:p>
        </w:tc>
      </w:tr>
      <w:tr w:rsidR="001E27C4" w:rsidRPr="00A3762B" w14:paraId="58B665C2"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2C8B"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USD</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CAE3B"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F03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F4AB6"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USD</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09D4"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032FB81A"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r>
      <w:tr w:rsidR="001E27C4" w:rsidRPr="00A3762B" w14:paraId="743E9615"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AA9AC"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EUR</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C1AC0"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B2DD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A4EC6"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EUR</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CC837"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15C9A7F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r>
      <w:tr w:rsidR="001E27C4" w:rsidRPr="00A3762B" w14:paraId="6D0ED094"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A987"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RUB</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46A4C"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EBFAC"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100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RUB</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102EA"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39D9A153"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r>
      <w:tr w:rsidR="001E27C4" w:rsidRPr="00A3762B" w14:paraId="2B24C587"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4BF64"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RON</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F4275"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5685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05905"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RON</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41459"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271D53CE"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r>
      <w:tr w:rsidR="001E27C4" w:rsidRPr="00A3762B" w14:paraId="58AAFF37"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A8EA8"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UAH</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F88DD"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6B3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7EA29"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UAH</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EDDF8"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1DC639FA"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r>
      <w:tr w:rsidR="001E27C4" w:rsidRPr="00A3762B" w14:paraId="14F2B3F6"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DC13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930F8"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6E7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292EF"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D48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0CF45878"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4CF45E66"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E98F8"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2934"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71D5"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7A5DC"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2CC94"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358F13B9"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5C0FA3C4"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63FC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89AA5"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6304"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0575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351A3"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622FBA6C"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074B1A96" w14:textId="77777777" w:rsidTr="001E27C4">
        <w:trPr>
          <w:jc w:val="center"/>
        </w:trPr>
        <w:tc>
          <w:tcPr>
            <w:tcW w:w="83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F98B"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MDL</w:t>
            </w:r>
          </w:p>
        </w:tc>
        <w:tc>
          <w:tcPr>
            <w:tcW w:w="50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E31F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57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EF2B3"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77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17227"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MDL</w:t>
            </w:r>
          </w:p>
        </w:tc>
        <w:tc>
          <w:tcPr>
            <w:tcW w:w="115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513B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150" w:type="pct"/>
            <w:gridSpan w:val="4"/>
            <w:tcBorders>
              <w:top w:val="single" w:sz="6" w:space="0" w:color="000000"/>
              <w:left w:val="single" w:sz="6" w:space="0" w:color="000000"/>
              <w:bottom w:val="single" w:sz="6" w:space="0" w:color="000000"/>
              <w:right w:val="single" w:sz="6" w:space="0" w:color="000000"/>
            </w:tcBorders>
          </w:tcPr>
          <w:p w14:paraId="1CE138C2"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X</w:t>
            </w:r>
          </w:p>
        </w:tc>
      </w:tr>
      <w:tr w:rsidR="001E27C4" w:rsidRPr="00A3762B" w14:paraId="35BD583E" w14:textId="77777777" w:rsidTr="001E27C4">
        <w:trPr>
          <w:jc w:val="center"/>
        </w:trPr>
        <w:tc>
          <w:tcPr>
            <w:tcW w:w="1978"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9121" w14:textId="77777777"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7. Actual balance at time of inspection *</w:t>
            </w:r>
          </w:p>
        </w:tc>
        <w:tc>
          <w:tcPr>
            <w:tcW w:w="3018"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7985F" w14:textId="77777777" w:rsidR="007B2F58" w:rsidRPr="00A3762B" w:rsidRDefault="007B2F58"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8. Difference between the bookkeeping data and the actual balance</w:t>
            </w:r>
          </w:p>
        </w:tc>
      </w:tr>
      <w:tr w:rsidR="001E27C4" w:rsidRPr="00A3762B" w14:paraId="78C04A60" w14:textId="77777777" w:rsidTr="001E27C4">
        <w:trPr>
          <w:trHeight w:val="826"/>
          <w:jc w:val="center"/>
        </w:trPr>
        <w:tc>
          <w:tcPr>
            <w:tcW w:w="800"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3BEF134C"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Name of currency values, currency</w:t>
            </w:r>
          </w:p>
        </w:tc>
        <w:tc>
          <w:tcPr>
            <w:tcW w:w="523" w:type="pct"/>
            <w:gridSpan w:val="2"/>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DC41D1B"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In nominal</w:t>
            </w:r>
          </w:p>
        </w:tc>
        <w:tc>
          <w:tcPr>
            <w:tcW w:w="656" w:type="pct"/>
            <w:gridSpan w:val="3"/>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479D6E1F"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Equivalent in MDL at official exchange rate</w:t>
            </w:r>
          </w:p>
        </w:tc>
        <w:tc>
          <w:tcPr>
            <w:tcW w:w="942" w:type="pct"/>
            <w:gridSpan w:val="2"/>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D9688E1"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Name of currency values, currency</w:t>
            </w:r>
          </w:p>
        </w:tc>
        <w:tc>
          <w:tcPr>
            <w:tcW w:w="1089" w:type="pct"/>
            <w:gridSpan w:val="4"/>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30E15FA" w14:textId="77777777"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Surplus of cash in hand (p.7 - p.6)</w:t>
            </w:r>
          </w:p>
        </w:tc>
        <w:tc>
          <w:tcPr>
            <w:tcW w:w="988" w:type="pct"/>
            <w:gridSpan w:val="3"/>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1E6DE393" w14:textId="7DD73D76" w:rsidR="001E27C4" w:rsidRPr="00A3762B" w:rsidRDefault="001E27C4" w:rsidP="00AA653A">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Shortage of cash in hand</w:t>
            </w:r>
            <w:r w:rsidRPr="00A3762B">
              <w:rPr>
                <w:rFonts w:ascii="PermianSerifTypeface" w:eastAsia="Times New Roman" w:hAnsi="PermianSerifTypeface" w:cs="Times New Roman"/>
                <w:b/>
                <w:bCs/>
                <w:sz w:val="24"/>
                <w:szCs w:val="24"/>
                <w:lang w:val="en-GB" w:eastAsia="ro-RO"/>
              </w:rPr>
              <w:br/>
              <w:t>(p.6 - p.7)</w:t>
            </w:r>
          </w:p>
        </w:tc>
      </w:tr>
      <w:tr w:rsidR="001E27C4" w:rsidRPr="00A3762B" w14:paraId="512FEE96" w14:textId="27C6C003" w:rsidTr="001E27C4">
        <w:trPr>
          <w:trHeight w:val="547"/>
          <w:jc w:val="center"/>
        </w:trPr>
        <w:tc>
          <w:tcPr>
            <w:tcW w:w="800"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6095D1C"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523" w:type="pct"/>
            <w:gridSpan w:val="2"/>
            <w:vMerge/>
            <w:tcBorders>
              <w:left w:val="single" w:sz="6" w:space="0" w:color="000000"/>
              <w:bottom w:val="single" w:sz="6" w:space="0" w:color="000000"/>
              <w:right w:val="single" w:sz="6" w:space="0" w:color="000000"/>
            </w:tcBorders>
            <w:tcMar>
              <w:top w:w="24" w:type="dxa"/>
              <w:left w:w="48" w:type="dxa"/>
              <w:bottom w:w="24" w:type="dxa"/>
              <w:right w:w="48" w:type="dxa"/>
            </w:tcMar>
          </w:tcPr>
          <w:p w14:paraId="5045C773"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656" w:type="pct"/>
            <w:gridSpan w:val="3"/>
            <w:vMerge/>
            <w:tcBorders>
              <w:left w:val="single" w:sz="6" w:space="0" w:color="000000"/>
              <w:bottom w:val="single" w:sz="6" w:space="0" w:color="000000"/>
              <w:right w:val="single" w:sz="6" w:space="0" w:color="000000"/>
            </w:tcBorders>
            <w:tcMar>
              <w:top w:w="24" w:type="dxa"/>
              <w:left w:w="48" w:type="dxa"/>
              <w:bottom w:w="24" w:type="dxa"/>
              <w:right w:w="48" w:type="dxa"/>
            </w:tcMar>
          </w:tcPr>
          <w:p w14:paraId="20015D2C"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942" w:type="pct"/>
            <w:gridSpan w:val="2"/>
            <w:vMerge/>
            <w:tcBorders>
              <w:left w:val="single" w:sz="6" w:space="0" w:color="000000"/>
              <w:bottom w:val="single" w:sz="6" w:space="0" w:color="000000"/>
              <w:right w:val="single" w:sz="6" w:space="0" w:color="000000"/>
            </w:tcBorders>
            <w:tcMar>
              <w:top w:w="24" w:type="dxa"/>
              <w:left w:w="48" w:type="dxa"/>
              <w:bottom w:w="24" w:type="dxa"/>
              <w:right w:w="48" w:type="dxa"/>
            </w:tcMar>
          </w:tcPr>
          <w:p w14:paraId="6F602504" w14:textId="77777777"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p>
        </w:tc>
        <w:tc>
          <w:tcPr>
            <w:tcW w:w="555" w:type="pct"/>
            <w:gridSpan w:val="2"/>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567907F5" w14:textId="31CA14AA"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ECC</w:t>
            </w:r>
          </w:p>
        </w:tc>
        <w:tc>
          <w:tcPr>
            <w:tcW w:w="534" w:type="pct"/>
            <w:gridSpan w:val="2"/>
            <w:tcBorders>
              <w:top w:val="single" w:sz="4" w:space="0" w:color="auto"/>
              <w:left w:val="single" w:sz="4" w:space="0" w:color="auto"/>
              <w:bottom w:val="single" w:sz="6" w:space="0" w:color="000000"/>
              <w:right w:val="single" w:sz="6" w:space="0" w:color="000000"/>
            </w:tcBorders>
          </w:tcPr>
          <w:p w14:paraId="4D8BCD08" w14:textId="308787DD"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the NBM form</w:t>
            </w:r>
          </w:p>
        </w:tc>
        <w:tc>
          <w:tcPr>
            <w:tcW w:w="502" w:type="pct"/>
            <w:gridSpan w:val="2"/>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7C33256E" w14:textId="3F5B768C"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ECC</w:t>
            </w:r>
          </w:p>
        </w:tc>
        <w:tc>
          <w:tcPr>
            <w:tcW w:w="485" w:type="pct"/>
            <w:tcBorders>
              <w:top w:val="single" w:sz="4" w:space="0" w:color="auto"/>
              <w:left w:val="single" w:sz="4" w:space="0" w:color="auto"/>
              <w:bottom w:val="single" w:sz="6" w:space="0" w:color="000000"/>
              <w:right w:val="single" w:sz="6" w:space="0" w:color="000000"/>
            </w:tcBorders>
          </w:tcPr>
          <w:p w14:paraId="0EC10C8F" w14:textId="32DFB04D" w:rsidR="001E27C4" w:rsidRPr="00A3762B" w:rsidRDefault="001E27C4" w:rsidP="001E27C4">
            <w:pPr>
              <w:spacing w:after="0"/>
              <w:jc w:val="center"/>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According to the NBM form</w:t>
            </w:r>
          </w:p>
        </w:tc>
      </w:tr>
      <w:tr w:rsidR="001E27C4" w:rsidRPr="00A3762B" w14:paraId="1C1A21E6"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24C20"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USD</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F15DC"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64F2C"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811F2"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USD</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53061"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DCD5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3840E5FA"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331F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EUR</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DB60"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E69D"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0EED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EUR</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8D90D"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B7AC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09D3E4B7"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37393"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lastRenderedPageBreak/>
              <w:t>RUB</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9A61"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5C1E"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AE5C8"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RUB</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DFF4C"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7F80D"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79F9B710"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F9BA"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RON</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25B8"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9D2D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86F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RON</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CD422"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2DA9E"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1D56B5EB"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CE94"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UAH</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0803"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4BD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CF88F"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UAH</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86449"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C124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0CDBB6FE"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DB6CA"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22A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134A"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3DC7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CBDB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7913E"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1B86481B"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7DBFA"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FE6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1B30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E84BE"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150A"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D3F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2B77FE71"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8EF15"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9FBD"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0ED2"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5D1D"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FEAD"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DDD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42673778"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8ED6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82C5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ACC3"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89B6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F24E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75AE8"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3D7E1540"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D17C"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C422F"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3F180"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4689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DE97B"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1875"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233F8FEE"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1FC70"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MDL</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136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3189"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X</w:t>
            </w: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80374"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MDL</w:t>
            </w: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932D5"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105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r w:rsidR="001E27C4" w:rsidRPr="00A3762B" w14:paraId="5B62F080" w14:textId="77777777" w:rsidTr="001E27C4">
        <w:trPr>
          <w:jc w:val="center"/>
        </w:trPr>
        <w:tc>
          <w:tcPr>
            <w:tcW w:w="8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16B63"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b/>
                <w:bCs/>
                <w:sz w:val="24"/>
                <w:szCs w:val="24"/>
                <w:lang w:val="en-GB" w:eastAsia="ro-RO"/>
              </w:rPr>
              <w:t>Total</w:t>
            </w:r>
          </w:p>
        </w:tc>
        <w:tc>
          <w:tcPr>
            <w:tcW w:w="52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18B34" w14:textId="77777777" w:rsidR="007B2F58" w:rsidRPr="00A3762B" w:rsidRDefault="007B2F58" w:rsidP="00AA653A">
            <w:pPr>
              <w:spacing w:after="0"/>
              <w:jc w:val="center"/>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b/>
                <w:bCs/>
                <w:sz w:val="24"/>
                <w:szCs w:val="24"/>
                <w:lang w:val="en-GB" w:eastAsia="ro-RO"/>
              </w:rPr>
              <w:t>X</w:t>
            </w:r>
          </w:p>
        </w:tc>
        <w:tc>
          <w:tcPr>
            <w:tcW w:w="65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64CB7"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42"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9E804"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1089"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6ABB6"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c>
          <w:tcPr>
            <w:tcW w:w="988"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618D1" w14:textId="77777777" w:rsidR="007B2F58" w:rsidRPr="00A3762B" w:rsidRDefault="007B2F58" w:rsidP="00AA653A">
            <w:pPr>
              <w:spacing w:after="0"/>
              <w:rPr>
                <w:rFonts w:ascii="PermianSerifTypeface" w:eastAsia="Times New Roman" w:hAnsi="PermianSerifTypeface" w:cs="Times New Roman"/>
                <w:sz w:val="24"/>
                <w:szCs w:val="24"/>
                <w:lang w:val="en-GB" w:eastAsia="ro-RO"/>
              </w:rPr>
            </w:pPr>
          </w:p>
        </w:tc>
      </w:tr>
    </w:tbl>
    <w:p w14:paraId="7DB151E3" w14:textId="77777777" w:rsidR="007B2F58" w:rsidRPr="00A3762B" w:rsidRDefault="007B2F58" w:rsidP="007B2F58">
      <w:pPr>
        <w:tabs>
          <w:tab w:val="left" w:pos="993"/>
        </w:tabs>
        <w:spacing w:after="0"/>
        <w:ind w:left="720"/>
        <w:contextualSpacing/>
        <w:jc w:val="both"/>
        <w:rPr>
          <w:rFonts w:ascii="PermianSerifTypeface" w:eastAsia="Times New Roman" w:hAnsi="PermianSerifTypeface" w:cs="Times New Roman"/>
          <w:sz w:val="24"/>
          <w:szCs w:val="24"/>
          <w:lang w:val="en-GB"/>
        </w:rPr>
      </w:pPr>
    </w:p>
    <w:p w14:paraId="7C4610F8" w14:textId="77777777" w:rsidR="007B2F58" w:rsidRPr="00A3762B" w:rsidRDefault="007B2F58" w:rsidP="007B2F58">
      <w:pPr>
        <w:tabs>
          <w:tab w:val="left" w:pos="993"/>
        </w:tabs>
        <w:spacing w:after="0"/>
        <w:contextualSpacing/>
        <w:jc w:val="both"/>
        <w:rPr>
          <w:rFonts w:ascii="PermianSerifTypeface" w:eastAsia="Times New Roman" w:hAnsi="PermianSerifTypeface" w:cs="Times New Roman"/>
          <w:sz w:val="24"/>
          <w:szCs w:val="24"/>
          <w:lang w:val="en-GB"/>
        </w:rPr>
      </w:pPr>
    </w:p>
    <w:p w14:paraId="5C268A9B" w14:textId="1103E35E" w:rsidR="001E27C4" w:rsidRPr="00A3762B" w:rsidRDefault="007B2F58" w:rsidP="007B2F58">
      <w:pPr>
        <w:spacing w:after="0"/>
        <w:jc w:val="both"/>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 xml:space="preserve">II. </w:t>
      </w:r>
      <w:r w:rsidR="001E27C4" w:rsidRPr="00A3762B">
        <w:rPr>
          <w:rFonts w:ascii="PermianSerifTypeface" w:eastAsia="Times New Roman" w:hAnsi="PermianSerifTypeface" w:cs="Times New Roman"/>
          <w:b/>
          <w:bCs/>
          <w:sz w:val="24"/>
          <w:szCs w:val="24"/>
          <w:lang w:val="en-GB" w:eastAsia="ro-RO"/>
        </w:rPr>
        <w:t xml:space="preserve">The activity of the foreign exchange entity examined from the perspective of compliance with Law </w:t>
      </w:r>
      <w:r w:rsidR="006C0729">
        <w:rPr>
          <w:rFonts w:ascii="PermianSerifTypeface" w:eastAsia="Times New Roman" w:hAnsi="PermianSerifTypeface" w:cs="Times New Roman"/>
          <w:b/>
          <w:bCs/>
          <w:sz w:val="24"/>
          <w:szCs w:val="24"/>
          <w:lang w:val="en-GB" w:eastAsia="ro-RO"/>
        </w:rPr>
        <w:t>No</w:t>
      </w:r>
      <w:r w:rsidR="001E27C4" w:rsidRPr="00A3762B">
        <w:rPr>
          <w:rFonts w:ascii="PermianSerifTypeface" w:eastAsia="Times New Roman" w:hAnsi="PermianSerifTypeface" w:cs="Times New Roman"/>
          <w:b/>
          <w:bCs/>
          <w:sz w:val="24"/>
          <w:szCs w:val="24"/>
          <w:lang w:val="en-GB" w:eastAsia="ro-RO"/>
        </w:rPr>
        <w:t xml:space="preserve"> 62/2008 on Foreign Exchange Regulation and the regulatory acts issued pursuant thereto.</w:t>
      </w:r>
    </w:p>
    <w:p w14:paraId="2C93999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5783097"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EECD88F"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F3CDFA2"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D5C231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72BB100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D61F0B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15CB48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C85CE1E"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4414E83"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86DAEF7"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2DDF620"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837EC8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47A257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CFC8DC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FD766E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59294F0"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36894CE"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E215F9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15D7CB3"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A85AC2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529444F"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B2E47C5"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984057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8D28936"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FE6B46F"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0A4DBAB"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F8C04B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99CBE6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D41A04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9ADBCD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lastRenderedPageBreak/>
        <w:t>_____________________________________________________________________________</w:t>
      </w:r>
    </w:p>
    <w:p w14:paraId="5932A580"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7040315"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p w14:paraId="3FF6FF77" w14:textId="3FAAA48F" w:rsidR="007B2F58" w:rsidRPr="00A3762B" w:rsidRDefault="007B2F58" w:rsidP="007B2F58">
      <w:pPr>
        <w:spacing w:after="0"/>
        <w:jc w:val="both"/>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 xml:space="preserve">III.  </w:t>
      </w:r>
      <w:r w:rsidR="001E27C4" w:rsidRPr="00A3762B">
        <w:rPr>
          <w:rFonts w:ascii="PermianSerifTypeface" w:eastAsia="Times New Roman" w:hAnsi="PermianSerifTypeface" w:cs="Times New Roman"/>
          <w:b/>
          <w:bCs/>
          <w:sz w:val="24"/>
          <w:szCs w:val="24"/>
          <w:lang w:val="en-GB" w:eastAsia="ro-RO"/>
        </w:rPr>
        <w:t xml:space="preserve">The activity of the foreign exchange entity examined from the perspective of compliance with Law </w:t>
      </w:r>
      <w:r w:rsidRPr="00A3762B">
        <w:rPr>
          <w:rFonts w:ascii="PermianSerifTypeface" w:eastAsia="Times New Roman" w:hAnsi="PermianSerifTypeface" w:cs="Times New Roman"/>
          <w:b/>
          <w:bCs/>
          <w:sz w:val="24"/>
          <w:szCs w:val="24"/>
          <w:lang w:val="en-GB" w:eastAsia="ro-RO"/>
        </w:rPr>
        <w:t xml:space="preserve">No 308/2017 on the Prevention and Combating Money Laundering and Terrorist </w:t>
      </w:r>
      <w:r w:rsidR="003053F4" w:rsidRPr="00A3762B">
        <w:rPr>
          <w:rFonts w:ascii="PermianSerifTypeface" w:eastAsia="Times New Roman" w:hAnsi="PermianSerifTypeface" w:cs="Times New Roman"/>
          <w:b/>
          <w:bCs/>
          <w:sz w:val="24"/>
          <w:szCs w:val="24"/>
          <w:lang w:val="en-GB" w:eastAsia="ro-RO"/>
        </w:rPr>
        <w:t>Financing and</w:t>
      </w:r>
      <w:r w:rsidRPr="00A3762B">
        <w:rPr>
          <w:rFonts w:ascii="PermianSerifTypeface" w:eastAsia="Times New Roman" w:hAnsi="PermianSerifTypeface" w:cs="Times New Roman"/>
          <w:b/>
          <w:bCs/>
          <w:sz w:val="24"/>
          <w:szCs w:val="24"/>
          <w:lang w:val="en-GB" w:eastAsia="ro-RO"/>
        </w:rPr>
        <w:t xml:space="preserve"> the </w:t>
      </w:r>
      <w:r w:rsidR="001E27C4" w:rsidRPr="00A3762B">
        <w:rPr>
          <w:rFonts w:ascii="PermianSerifTypeface" w:eastAsia="Times New Roman" w:hAnsi="PermianSerifTypeface" w:cs="Times New Roman"/>
          <w:b/>
          <w:bCs/>
          <w:sz w:val="24"/>
          <w:szCs w:val="24"/>
          <w:lang w:val="en-GB" w:eastAsia="ro-RO"/>
        </w:rPr>
        <w:t>regulatory acts issued pursuant thereto:</w:t>
      </w:r>
    </w:p>
    <w:p w14:paraId="01B352F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782CCA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FF23DB2"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B35BF6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77FC1E1D"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E1C46FB"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DDBDC2E"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69AB81D"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895FD7C"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D2A6CC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F9C6D0E"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F108C9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8EEB39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86D1C0C"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7CD9D0EC"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B30E266"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D6A35DA"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EA0BB05"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7338BF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F8CE103"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AA113F9"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087EFE0"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A0A5BF6" w14:textId="77777777" w:rsidR="007B2F58" w:rsidRPr="00A3762B" w:rsidRDefault="007B2F58" w:rsidP="007B2F58">
      <w:pPr>
        <w:spacing w:before="120"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A76C24F" w14:textId="77777777" w:rsidR="007B2F58" w:rsidRPr="00A3762B" w:rsidRDefault="007B2F58" w:rsidP="007B2F58">
      <w:pPr>
        <w:spacing w:before="120"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90937A7"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1A8CB2D"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387381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57FB3C8"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F20C8EF"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7C96B6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529AAC1"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A88764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02E0BD6" w14:textId="77777777" w:rsidR="007B2F58" w:rsidRPr="00A3762B" w:rsidRDefault="007B2F58" w:rsidP="007B2F58">
      <w:pPr>
        <w:spacing w:after="0"/>
        <w:jc w:val="both"/>
        <w:rPr>
          <w:rFonts w:ascii="PermianSerifTypeface" w:eastAsia="Times New Roman" w:hAnsi="PermianSerifTypeface" w:cs="Times New Roman"/>
          <w:b/>
          <w:bCs/>
          <w:sz w:val="24"/>
          <w:szCs w:val="24"/>
          <w:lang w:val="en-GB" w:eastAsia="ro-RO"/>
        </w:rPr>
      </w:pPr>
    </w:p>
    <w:p w14:paraId="5188D141" w14:textId="4C3F1F6D" w:rsidR="007B2F58" w:rsidRPr="00A3762B" w:rsidRDefault="007B2F58" w:rsidP="007B2F58">
      <w:pPr>
        <w:spacing w:after="0"/>
        <w:jc w:val="both"/>
        <w:rPr>
          <w:rFonts w:ascii="PermianSerifTypeface" w:eastAsia="Times New Roman" w:hAnsi="PermianSerifTypeface" w:cs="Times New Roman"/>
          <w:b/>
          <w:bCs/>
          <w:sz w:val="24"/>
          <w:szCs w:val="24"/>
          <w:lang w:val="en-GB" w:eastAsia="ro-RO"/>
        </w:rPr>
      </w:pPr>
      <w:r w:rsidRPr="00A3762B">
        <w:rPr>
          <w:rFonts w:ascii="PermianSerifTypeface" w:eastAsia="Times New Roman" w:hAnsi="PermianSerifTypeface" w:cs="Times New Roman"/>
          <w:b/>
          <w:bCs/>
          <w:sz w:val="24"/>
          <w:szCs w:val="24"/>
          <w:lang w:val="en-GB" w:eastAsia="ro-RO"/>
        </w:rPr>
        <w:t>IV.  Other mentions (</w:t>
      </w:r>
      <w:r w:rsidR="003053F4" w:rsidRPr="00A3762B">
        <w:rPr>
          <w:rFonts w:ascii="PermianSerifTypeface" w:hAnsi="PermianSerifTypeface"/>
          <w:b/>
          <w:bCs/>
          <w:sz w:val="24"/>
          <w:szCs w:val="24"/>
          <w:lang w:val="en-GB"/>
        </w:rPr>
        <w:t>in case of the use of technical means, the involvement of witness(es), statements of the witness(es), remarks regarding the impossibility of conducting the on-site inspection, statements of the representative of the foreign exchange entity, etc.)</w:t>
      </w:r>
      <w:r w:rsidR="003053F4" w:rsidRPr="00A3762B">
        <w:rPr>
          <w:rFonts w:ascii="PermianSerifTypeface" w:eastAsia="Times New Roman" w:hAnsi="PermianSerifTypeface" w:cs="Times New Roman"/>
          <w:b/>
          <w:bCs/>
          <w:sz w:val="24"/>
          <w:szCs w:val="24"/>
          <w:lang w:val="en-GB" w:eastAsia="ro-RO"/>
        </w:rPr>
        <w:t>.</w:t>
      </w:r>
    </w:p>
    <w:p w14:paraId="08D09384"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4B7EDD1"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F2B53F9"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C416AA0"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lastRenderedPageBreak/>
        <w:t>_____________________________________________________________________________</w:t>
      </w:r>
    </w:p>
    <w:p w14:paraId="14A43692"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7ACE4C96"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75D169E"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9399C9E"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23A1E7C"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AB040A8"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6AD3D0E" w14:textId="77777777" w:rsidR="007B2F58" w:rsidRPr="00A3762B" w:rsidRDefault="007B2F58" w:rsidP="007B2F58">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44ADCB8B"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p>
    <w:p w14:paraId="5A666E28" w14:textId="39C4EE81"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Time of completion </w:t>
      </w:r>
      <w:r w:rsidR="003053F4" w:rsidRPr="00A3762B">
        <w:rPr>
          <w:rFonts w:ascii="PermianSerifTypeface" w:eastAsia="Times New Roman" w:hAnsi="PermianSerifTypeface" w:cs="Times New Roman"/>
          <w:sz w:val="24"/>
          <w:szCs w:val="24"/>
          <w:lang w:val="en-GB" w:eastAsia="ro-RO"/>
        </w:rPr>
        <w:t>the on-site inspection/of recording the impossibility to conduct the inspection</w:t>
      </w:r>
      <w:r w:rsidRPr="00A3762B">
        <w:rPr>
          <w:rFonts w:ascii="PermianSerifTypeface" w:eastAsia="Times New Roman" w:hAnsi="PermianSerifTypeface" w:cs="Times New Roman"/>
          <w:sz w:val="24"/>
          <w:szCs w:val="24"/>
          <w:lang w:val="en-GB" w:eastAsia="ro-RO"/>
        </w:rPr>
        <w:t>_________________.</w:t>
      </w:r>
    </w:p>
    <w:p w14:paraId="269CEC7E"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p>
    <w:p w14:paraId="09561578" w14:textId="55E63B38" w:rsidR="007B2F58" w:rsidRPr="00A3762B" w:rsidRDefault="003053F4" w:rsidP="003053F4">
      <w:pPr>
        <w:spacing w:after="0"/>
        <w:ind w:right="15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Attached </w:t>
      </w:r>
      <w:proofErr w:type="gramStart"/>
      <w:r w:rsidRPr="00A3762B">
        <w:rPr>
          <w:rFonts w:ascii="PermianSerifTypeface" w:eastAsia="Times New Roman" w:hAnsi="PermianSerifTypeface" w:cs="Times New Roman"/>
          <w:sz w:val="24"/>
          <w:szCs w:val="24"/>
          <w:lang w:val="en-GB" w:eastAsia="ro-RO"/>
        </w:rPr>
        <w:t>files</w:t>
      </w:r>
      <w:r w:rsidR="007B2F58" w:rsidRPr="00A3762B">
        <w:rPr>
          <w:rFonts w:ascii="PermianSerifTypeface" w:eastAsia="Times New Roman" w:hAnsi="PermianSerifTypeface" w:cs="Times New Roman"/>
          <w:sz w:val="24"/>
          <w:szCs w:val="24"/>
          <w:lang w:val="en-GB" w:eastAsia="ro-RO"/>
        </w:rPr>
        <w:t>:_</w:t>
      </w:r>
      <w:proofErr w:type="gramEnd"/>
      <w:r w:rsidR="007B2F58" w:rsidRPr="00A3762B">
        <w:rPr>
          <w:rFonts w:ascii="PermianSerifTypeface" w:eastAsia="Times New Roman" w:hAnsi="PermianSerifTypeface" w:cs="Times New Roman"/>
          <w:sz w:val="24"/>
          <w:szCs w:val="24"/>
          <w:lang w:val="en-GB" w:eastAsia="ro-RO"/>
        </w:rPr>
        <w:t>_____ pages.</w:t>
      </w:r>
    </w:p>
    <w:p w14:paraId="4682413C"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p>
    <w:p w14:paraId="39C85855" w14:textId="5B3E8330" w:rsidR="007B2F58" w:rsidRPr="00A3762B" w:rsidRDefault="007B2F58" w:rsidP="003053F4">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xml:space="preserve">Annexes </w:t>
      </w:r>
      <w:r w:rsidR="003053F4" w:rsidRPr="00A3762B">
        <w:rPr>
          <w:rFonts w:ascii="PermianSerifTypeface" w:eastAsia="Times New Roman" w:hAnsi="PermianSerifTypeface" w:cs="Times New Roman"/>
          <w:sz w:val="24"/>
          <w:szCs w:val="24"/>
          <w:lang w:val="en-GB" w:eastAsia="ro-RO"/>
        </w:rPr>
        <w:t xml:space="preserve">(title, number and date, if the case may </w:t>
      </w:r>
      <w:proofErr w:type="gramStart"/>
      <w:r w:rsidR="003053F4" w:rsidRPr="00A3762B">
        <w:rPr>
          <w:rFonts w:ascii="PermianSerifTypeface" w:eastAsia="Times New Roman" w:hAnsi="PermianSerifTypeface" w:cs="Times New Roman"/>
          <w:sz w:val="24"/>
          <w:szCs w:val="24"/>
          <w:lang w:val="en-GB" w:eastAsia="ro-RO"/>
        </w:rPr>
        <w:t>be;</w:t>
      </w:r>
      <w:proofErr w:type="gramEnd"/>
      <w:r w:rsidR="003053F4" w:rsidRPr="00A3762B">
        <w:rPr>
          <w:rFonts w:ascii="PermianSerifTypeface" w:eastAsia="Times New Roman" w:hAnsi="PermianSerifTypeface" w:cs="Times New Roman"/>
          <w:sz w:val="24"/>
          <w:szCs w:val="24"/>
          <w:lang w:val="en-GB" w:eastAsia="ro-RO"/>
        </w:rPr>
        <w:t xml:space="preserve"> number of pages)</w:t>
      </w:r>
      <w:r w:rsidRPr="00A3762B">
        <w:rPr>
          <w:rFonts w:ascii="PermianSerifTypeface" w:eastAsia="Times New Roman" w:hAnsi="PermianSerifTypeface" w:cs="Times New Roman"/>
          <w:sz w:val="24"/>
          <w:szCs w:val="24"/>
          <w:lang w:val="en-GB" w:eastAsia="ro-RO"/>
        </w:rPr>
        <w:t xml:space="preserve">: </w:t>
      </w:r>
      <w:r w:rsidR="003053F4" w:rsidRPr="00A3762B">
        <w:rPr>
          <w:rFonts w:ascii="PermianSerifTypeface" w:eastAsia="Times New Roman" w:hAnsi="PermianSerifTypeface" w:cs="Times New Roman"/>
          <w:sz w:val="24"/>
          <w:szCs w:val="24"/>
          <w:lang w:val="en-GB" w:eastAsia="ro-RO"/>
        </w:rPr>
        <w:t xml:space="preserve"> </w:t>
      </w:r>
    </w:p>
    <w:p w14:paraId="3016AB58" w14:textId="77777777" w:rsidR="003053F4" w:rsidRPr="00A3762B" w:rsidRDefault="003053F4" w:rsidP="003053F4">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70B81BEB"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6213F51D"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2AF455C"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09049C83"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0F50903"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3676D24" w14:textId="77777777" w:rsidR="003053F4" w:rsidRPr="00A3762B" w:rsidRDefault="003053F4" w:rsidP="003053F4">
      <w:pPr>
        <w:tabs>
          <w:tab w:val="left" w:pos="9336"/>
        </w:tabs>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55F18E31" w14:textId="51D2C8A2" w:rsidR="007B2F58" w:rsidRPr="00A3762B" w:rsidRDefault="003053F4" w:rsidP="003053F4">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2EE8DB6C"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b/>
          <w:bCs/>
          <w:sz w:val="24"/>
          <w:szCs w:val="24"/>
          <w:lang w:val="en-GB" w:eastAsia="ro-RO"/>
        </w:rPr>
        <w:t>V. Signatures:</w:t>
      </w:r>
    </w:p>
    <w:p w14:paraId="36368E1C" w14:textId="77777777" w:rsidR="007B2F58" w:rsidRPr="00A3762B" w:rsidRDefault="007B2F58" w:rsidP="007B2F58">
      <w:pPr>
        <w:spacing w:after="0"/>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Inspectors of the National Bank of Moldova _________________________________________</w:t>
      </w:r>
    </w:p>
    <w:p w14:paraId="65F693C6"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3F8FF755"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_____________________________________________________________________________</w:t>
      </w:r>
    </w:p>
    <w:p w14:paraId="11106102" w14:textId="77777777" w:rsidR="007B2F58" w:rsidRPr="00A3762B" w:rsidRDefault="007B2F58" w:rsidP="007B2F58">
      <w:pPr>
        <w:spacing w:after="0"/>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sz w:val="24"/>
          <w:szCs w:val="24"/>
          <w:lang w:val="en-GB" w:eastAsia="ro-RO"/>
        </w:rPr>
        <w:t> </w:t>
      </w:r>
    </w:p>
    <w:p w14:paraId="0BAA6C95" w14:textId="5D3649D7" w:rsidR="007B2F58" w:rsidRPr="00A3762B" w:rsidRDefault="00F7018D" w:rsidP="007B2F58">
      <w:pPr>
        <w:spacing w:after="0"/>
        <w:ind w:right="-5"/>
        <w:rPr>
          <w:rFonts w:ascii="PermianSerifTypeface" w:eastAsia="Times New Roman" w:hAnsi="PermianSerifTypeface" w:cs="Times New Roman"/>
          <w:sz w:val="24"/>
          <w:szCs w:val="24"/>
          <w:lang w:val="en-GB" w:eastAsia="ro-RO"/>
        </w:rPr>
      </w:pPr>
      <w:r>
        <w:rPr>
          <w:rFonts w:ascii="PermianSerifTypeface" w:eastAsia="Times New Roman" w:hAnsi="PermianSerifTypeface" w:cs="Times New Roman"/>
          <w:sz w:val="24"/>
          <w:szCs w:val="24"/>
          <w:lang w:val="en-GB" w:eastAsia="ro-RO"/>
        </w:rPr>
        <w:t>W</w:t>
      </w:r>
      <w:r w:rsidR="007B2F58" w:rsidRPr="00A3762B">
        <w:rPr>
          <w:rFonts w:ascii="PermianSerifTypeface" w:eastAsia="Times New Roman" w:hAnsi="PermianSerifTypeface" w:cs="Times New Roman"/>
          <w:sz w:val="24"/>
          <w:szCs w:val="24"/>
          <w:lang w:val="en-GB" w:eastAsia="ro-RO"/>
        </w:rPr>
        <w:t xml:space="preserve">itness (if had been </w:t>
      </w:r>
      <w:proofErr w:type="gramStart"/>
      <w:r w:rsidR="003053F4" w:rsidRPr="00A3762B">
        <w:rPr>
          <w:rFonts w:ascii="PermianSerifTypeface" w:eastAsia="Times New Roman" w:hAnsi="PermianSerifTypeface" w:cs="Times New Roman"/>
          <w:sz w:val="24"/>
          <w:szCs w:val="24"/>
          <w:lang w:val="en-GB" w:eastAsia="ro-RO"/>
        </w:rPr>
        <w:t>involved</w:t>
      </w:r>
      <w:r w:rsidR="007B2F58" w:rsidRPr="00A3762B">
        <w:rPr>
          <w:rFonts w:ascii="PermianSerifTypeface" w:eastAsia="Times New Roman" w:hAnsi="PermianSerifTypeface" w:cs="Times New Roman"/>
          <w:sz w:val="24"/>
          <w:szCs w:val="24"/>
          <w:lang w:val="en-GB" w:eastAsia="ro-RO"/>
        </w:rPr>
        <w:t>)  _</w:t>
      </w:r>
      <w:proofErr w:type="gramEnd"/>
      <w:r w:rsidR="007B2F58" w:rsidRPr="00A3762B">
        <w:rPr>
          <w:rFonts w:ascii="PermianSerifTypeface" w:eastAsia="Times New Roman" w:hAnsi="PermianSerifTypeface" w:cs="Times New Roman"/>
          <w:sz w:val="24"/>
          <w:szCs w:val="24"/>
          <w:lang w:val="en-GB" w:eastAsia="ro-RO"/>
        </w:rPr>
        <w:t>____________________________________________________________________________________</w:t>
      </w:r>
    </w:p>
    <w:p w14:paraId="2414446E" w14:textId="77777777" w:rsidR="007B2F58" w:rsidRPr="00A3762B" w:rsidRDefault="007B2F58" w:rsidP="007B2F58">
      <w:pPr>
        <w:spacing w:after="0"/>
        <w:ind w:right="-5"/>
        <w:jc w:val="both"/>
        <w:rPr>
          <w:rFonts w:ascii="PermianSerifTypeface" w:eastAsia="Times New Roman" w:hAnsi="PermianSerifTypeface" w:cs="Times New Roman"/>
          <w:i/>
          <w:iCs/>
          <w:sz w:val="24"/>
          <w:szCs w:val="24"/>
          <w:vertAlign w:val="superscript"/>
          <w:lang w:val="en-GB" w:eastAsia="ro-RO"/>
        </w:rPr>
      </w:pPr>
      <w:r w:rsidRPr="00A3762B">
        <w:rPr>
          <w:rFonts w:ascii="PermianSerifTypeface" w:eastAsia="Times New Roman" w:hAnsi="PermianSerifTypeface" w:cs="Times New Roman"/>
          <w:sz w:val="24"/>
          <w:szCs w:val="24"/>
          <w:vertAlign w:val="superscript"/>
          <w:lang w:val="en-GB" w:eastAsia="ro-RO"/>
        </w:rPr>
        <w:t xml:space="preserve">                                                                                                                                                            name, surname </w:t>
      </w:r>
    </w:p>
    <w:p w14:paraId="3892018F" w14:textId="66584B0C" w:rsidR="007B2F58" w:rsidRPr="00A3762B" w:rsidRDefault="007B2F58" w:rsidP="007B2F58">
      <w:pPr>
        <w:spacing w:after="0"/>
        <w:ind w:right="-5"/>
        <w:jc w:val="both"/>
        <w:rPr>
          <w:rFonts w:ascii="PermianSerifTypeface" w:eastAsia="Times New Roman" w:hAnsi="PermianSerifTypeface" w:cs="Times New Roman"/>
          <w:color w:val="000000"/>
          <w:sz w:val="24"/>
          <w:szCs w:val="24"/>
          <w:lang w:val="en-GB"/>
        </w:rPr>
      </w:pPr>
      <w:r w:rsidRPr="00A3762B">
        <w:rPr>
          <w:rFonts w:ascii="PermianSerifTypeface" w:eastAsia="Times New Roman" w:hAnsi="PermianSerifTypeface" w:cs="Times New Roman"/>
          <w:color w:val="000000"/>
          <w:sz w:val="24"/>
          <w:szCs w:val="24"/>
          <w:lang w:val="en-GB"/>
        </w:rPr>
        <w:t xml:space="preserve">By signing the </w:t>
      </w:r>
      <w:r w:rsidR="00C760E9" w:rsidRPr="00434A66">
        <w:rPr>
          <w:rFonts w:ascii="PermianSerifTypeface" w:hAnsi="PermianSerifTypeface" w:cs="Times New Roman"/>
          <w:color w:val="000000" w:themeColor="text1"/>
          <w:sz w:val="24"/>
          <w:szCs w:val="24"/>
          <w:lang w:val="en-GB" w:eastAsia="ro-RO"/>
        </w:rPr>
        <w:t>act on inspection results</w:t>
      </w:r>
      <w:r w:rsidR="0017566D">
        <w:rPr>
          <w:rFonts w:ascii="PermianSerifTypeface" w:hAnsi="PermianSerifTypeface" w:cs="Times New Roman"/>
          <w:color w:val="000000" w:themeColor="text1"/>
          <w:sz w:val="24"/>
          <w:szCs w:val="24"/>
          <w:lang w:val="en-GB" w:eastAsia="ro-RO"/>
        </w:rPr>
        <w:t xml:space="preserve"> </w:t>
      </w:r>
      <w:r w:rsidR="00516795" w:rsidRPr="00A3762B">
        <w:rPr>
          <w:rFonts w:ascii="PermianSerifTypeface" w:hAnsi="PermianSerifTypeface" w:cs="Times New Roman"/>
          <w:color w:val="000000" w:themeColor="text1"/>
          <w:sz w:val="24"/>
          <w:szCs w:val="24"/>
          <w:lang w:val="en-GB" w:eastAsia="ro-RO"/>
        </w:rPr>
        <w:t xml:space="preserve">from </w:t>
      </w:r>
      <w:r w:rsidR="003053F4" w:rsidRPr="00A3762B">
        <w:rPr>
          <w:rFonts w:ascii="PermianSerifTypeface" w:eastAsia="Times New Roman" w:hAnsi="PermianSerifTypeface" w:cs="Times New Roman"/>
          <w:sz w:val="24"/>
          <w:szCs w:val="24"/>
          <w:lang w:val="en-GB" w:eastAsia="ro-RO"/>
        </w:rPr>
        <w:t>the on-site inspection</w:t>
      </w:r>
      <w:r w:rsidRPr="00A3762B">
        <w:rPr>
          <w:rFonts w:ascii="PermianSerifTypeface" w:eastAsia="Times New Roman" w:hAnsi="PermianSerifTypeface" w:cs="Times New Roman"/>
          <w:color w:val="000000"/>
          <w:sz w:val="24"/>
          <w:szCs w:val="24"/>
          <w:lang w:val="en-GB"/>
        </w:rPr>
        <w:t xml:space="preserve">, I </w:t>
      </w:r>
      <w:r w:rsidR="00516795" w:rsidRPr="00A3762B">
        <w:rPr>
          <w:rFonts w:ascii="PermianSerifTypeface" w:eastAsia="Times New Roman" w:hAnsi="PermianSerifTypeface" w:cs="Times New Roman"/>
          <w:color w:val="000000"/>
          <w:sz w:val="24"/>
          <w:szCs w:val="24"/>
          <w:lang w:val="en-GB"/>
        </w:rPr>
        <w:t>acknowledge the facts established</w:t>
      </w:r>
      <w:r w:rsidRPr="00A3762B">
        <w:rPr>
          <w:rFonts w:ascii="PermianSerifTypeface" w:eastAsia="Times New Roman" w:hAnsi="PermianSerifTypeface" w:cs="Times New Roman"/>
          <w:color w:val="000000"/>
          <w:sz w:val="24"/>
          <w:szCs w:val="24"/>
          <w:lang w:val="en-GB"/>
        </w:rPr>
        <w:t xml:space="preserve"> </w:t>
      </w:r>
      <w:r w:rsidR="00516795" w:rsidRPr="00A3762B">
        <w:rPr>
          <w:rFonts w:ascii="PermianSerifTypeface" w:eastAsia="Times New Roman" w:hAnsi="PermianSerifTypeface" w:cs="Times New Roman"/>
          <w:color w:val="000000"/>
          <w:sz w:val="24"/>
          <w:szCs w:val="24"/>
          <w:lang w:val="en-GB"/>
        </w:rPr>
        <w:t>during</w:t>
      </w:r>
      <w:r w:rsidRPr="00A3762B">
        <w:rPr>
          <w:rFonts w:ascii="PermianSerifTypeface" w:eastAsia="Times New Roman" w:hAnsi="PermianSerifTypeface" w:cs="Times New Roman"/>
          <w:color w:val="000000"/>
          <w:sz w:val="24"/>
          <w:szCs w:val="24"/>
          <w:lang w:val="en-GB"/>
        </w:rPr>
        <w:t xml:space="preserve"> the inspection and I undertake to maintain the confidentiality of </w:t>
      </w:r>
      <w:r w:rsidR="00516795" w:rsidRPr="00A3762B">
        <w:rPr>
          <w:rFonts w:ascii="PermianSerifTypeface" w:eastAsia="Times New Roman" w:hAnsi="PermianSerifTypeface" w:cs="Times New Roman"/>
          <w:color w:val="000000"/>
          <w:sz w:val="24"/>
          <w:szCs w:val="24"/>
          <w:lang w:val="en-GB"/>
        </w:rPr>
        <w:t xml:space="preserve">any </w:t>
      </w:r>
      <w:r w:rsidRPr="00A3762B">
        <w:rPr>
          <w:rFonts w:ascii="PermianSerifTypeface" w:eastAsia="Times New Roman" w:hAnsi="PermianSerifTypeface" w:cs="Times New Roman"/>
          <w:color w:val="000000"/>
          <w:sz w:val="24"/>
          <w:szCs w:val="24"/>
          <w:lang w:val="en-GB"/>
        </w:rPr>
        <w:t xml:space="preserve">information constituting commercial, banking or other legally protected secrets of which I have become aware in connection with the inspection. </w:t>
      </w:r>
    </w:p>
    <w:p w14:paraId="54529D5F" w14:textId="77777777" w:rsidR="007B2F58" w:rsidRPr="00A3762B" w:rsidRDefault="007B2F58" w:rsidP="007B2F58">
      <w:pPr>
        <w:spacing w:after="0"/>
        <w:ind w:right="-5"/>
        <w:jc w:val="both"/>
        <w:rPr>
          <w:rFonts w:ascii="PermianSerifTypeface" w:eastAsia="Times New Roman" w:hAnsi="PermianSerifTypeface" w:cs="Times New Roman"/>
          <w:sz w:val="24"/>
          <w:szCs w:val="24"/>
          <w:lang w:val="en-GB" w:eastAsia="ro-RO"/>
        </w:rPr>
      </w:pPr>
      <w:r w:rsidRPr="00A3762B">
        <w:rPr>
          <w:rFonts w:ascii="PermianSerifTypeface" w:eastAsia="Times New Roman" w:hAnsi="PermianSerifTypeface" w:cs="Times New Roman"/>
          <w:color w:val="000000"/>
          <w:sz w:val="24"/>
          <w:szCs w:val="24"/>
          <w:lang w:val="en-GB"/>
        </w:rPr>
        <w:t>_____________________________________________________________________________________</w:t>
      </w:r>
    </w:p>
    <w:p w14:paraId="006C17DD" w14:textId="77777777" w:rsidR="007B2F58" w:rsidRPr="00A3762B" w:rsidRDefault="007B2F58" w:rsidP="007B2F58">
      <w:pPr>
        <w:spacing w:after="0"/>
        <w:ind w:right="-5"/>
        <w:jc w:val="both"/>
        <w:rPr>
          <w:rFonts w:ascii="PermianSerifTypeface" w:eastAsia="Times New Roman" w:hAnsi="PermianSerifTypeface" w:cs="Times New Roman"/>
          <w:sz w:val="24"/>
          <w:szCs w:val="24"/>
          <w:vertAlign w:val="superscript"/>
          <w:lang w:val="en-GB" w:eastAsia="ro-RO"/>
        </w:rPr>
      </w:pPr>
      <w:r w:rsidRPr="00A3762B">
        <w:rPr>
          <w:rFonts w:ascii="PermianSerifTypeface" w:eastAsia="Times New Roman" w:hAnsi="PermianSerifTypeface" w:cs="Times New Roman"/>
          <w:sz w:val="24"/>
          <w:szCs w:val="24"/>
          <w:vertAlign w:val="superscript"/>
          <w:lang w:val="en-GB" w:eastAsia="ro-RO"/>
        </w:rPr>
        <w:t xml:space="preserve">                                                                                                             Signature</w:t>
      </w:r>
    </w:p>
    <w:p w14:paraId="4DDC1E4D" w14:textId="77777777" w:rsidR="007B2F58" w:rsidRPr="00A3762B" w:rsidRDefault="007B2F58" w:rsidP="007B2F58">
      <w:pPr>
        <w:spacing w:after="0"/>
        <w:ind w:right="-5"/>
        <w:jc w:val="both"/>
        <w:rPr>
          <w:rFonts w:ascii="PermianSerifTypeface" w:eastAsia="Times New Roman" w:hAnsi="PermianSerifTypeface" w:cs="Times New Roman"/>
          <w:sz w:val="24"/>
          <w:szCs w:val="24"/>
          <w:lang w:val="en-GB" w:eastAsia="ro-RO"/>
        </w:rPr>
      </w:pPr>
    </w:p>
    <w:p w14:paraId="7B7F90E1" w14:textId="55ED6E9F" w:rsidR="007B2F58" w:rsidRPr="00A3762B" w:rsidRDefault="00516795" w:rsidP="007B2F58">
      <w:pPr>
        <w:spacing w:after="0"/>
        <w:jc w:val="both"/>
        <w:rPr>
          <w:rFonts w:ascii="PermianSerifTypeface" w:hAnsi="PermianSerifTypeface" w:cs="Times New Roman"/>
          <w:sz w:val="24"/>
          <w:szCs w:val="24"/>
          <w:lang w:val="en-GB"/>
        </w:rPr>
      </w:pPr>
      <w:r w:rsidRPr="00A3762B">
        <w:rPr>
          <w:rFonts w:ascii="PermianSerifTypeface" w:hAnsi="PermianSerifTypeface" w:cs="Times New Roman"/>
          <w:color w:val="000000" w:themeColor="text1"/>
          <w:sz w:val="24"/>
          <w:szCs w:val="24"/>
          <w:lang w:val="en-GB" w:eastAsia="ro-RO"/>
        </w:rPr>
        <w:t xml:space="preserve">The </w:t>
      </w:r>
      <w:r w:rsidR="00C760E9" w:rsidRPr="00471544">
        <w:rPr>
          <w:rFonts w:ascii="PermianSerifTypeface" w:hAnsi="PermianSerifTypeface" w:cs="Times New Roman"/>
          <w:color w:val="000000" w:themeColor="text1"/>
          <w:sz w:val="24"/>
          <w:szCs w:val="24"/>
          <w:lang w:val="en-GB" w:eastAsia="ro-RO"/>
        </w:rPr>
        <w:t xml:space="preserve">act on inspection </w:t>
      </w:r>
      <w:proofErr w:type="gramStart"/>
      <w:r w:rsidR="00C760E9" w:rsidRPr="00471544">
        <w:rPr>
          <w:rFonts w:ascii="PermianSerifTypeface" w:hAnsi="PermianSerifTypeface" w:cs="Times New Roman"/>
          <w:color w:val="000000" w:themeColor="text1"/>
          <w:sz w:val="24"/>
          <w:szCs w:val="24"/>
          <w:lang w:val="en-GB" w:eastAsia="ro-RO"/>
        </w:rPr>
        <w:t>results</w:t>
      </w:r>
      <w:r w:rsidR="00C760E9" w:rsidRPr="00A3762B" w:rsidDel="0017566D">
        <w:rPr>
          <w:rFonts w:ascii="PermianSerifTypeface" w:hAnsi="PermianSerifTypeface" w:cs="Times New Roman"/>
          <w:color w:val="000000" w:themeColor="text1"/>
          <w:sz w:val="24"/>
          <w:szCs w:val="24"/>
          <w:lang w:val="en-GB" w:eastAsia="ro-RO"/>
        </w:rPr>
        <w:t xml:space="preserve"> </w:t>
      </w:r>
      <w:r w:rsidR="0017566D">
        <w:rPr>
          <w:rFonts w:ascii="PermianSerifTypeface" w:hAnsi="PermianSerifTypeface" w:cs="Times New Roman"/>
          <w:color w:val="000000" w:themeColor="text1"/>
          <w:sz w:val="24"/>
          <w:szCs w:val="24"/>
          <w:lang w:val="en-GB" w:eastAsia="ro-RO"/>
        </w:rPr>
        <w:t xml:space="preserve"> </w:t>
      </w:r>
      <w:r w:rsidRPr="00A3762B">
        <w:rPr>
          <w:rFonts w:ascii="PermianSerifTypeface" w:hAnsi="PermianSerifTypeface" w:cs="Times New Roman"/>
          <w:color w:val="000000" w:themeColor="text1"/>
          <w:sz w:val="24"/>
          <w:szCs w:val="24"/>
          <w:lang w:val="en-GB" w:eastAsia="ro-RO"/>
        </w:rPr>
        <w:t>from</w:t>
      </w:r>
      <w:proofErr w:type="gramEnd"/>
      <w:r w:rsidRPr="00A3762B">
        <w:rPr>
          <w:rFonts w:ascii="PermianSerifTypeface" w:hAnsi="PermianSerifTypeface" w:cs="Times New Roman"/>
          <w:color w:val="000000" w:themeColor="text1"/>
          <w:sz w:val="24"/>
          <w:szCs w:val="24"/>
          <w:lang w:val="en-GB" w:eastAsia="ro-RO"/>
        </w:rPr>
        <w:t xml:space="preserve"> the on-site inspection may be contested only together with the act on inspection results drawn up pursuant to Article 62</w:t>
      </w:r>
      <w:r w:rsidR="001F3400">
        <w:rPr>
          <w:rFonts w:ascii="PermianSerifTypeface" w:hAnsi="PermianSerifTypeface" w:cs="Times New Roman"/>
          <w:color w:val="000000" w:themeColor="text1"/>
          <w:sz w:val="24"/>
          <w:szCs w:val="24"/>
          <w:lang w:val="en-GB" w:eastAsia="ro-RO"/>
        </w:rPr>
        <w:t xml:space="preserve"> </w:t>
      </w:r>
      <w:r w:rsidR="001F3400">
        <w:rPr>
          <w:rFonts w:ascii="PermianSerifTypeface" w:hAnsi="PermianSerifTypeface"/>
          <w:sz w:val="24"/>
          <w:szCs w:val="24"/>
          <w:lang w:val="en-GB"/>
        </w:rPr>
        <w:t>paragraph</w:t>
      </w:r>
      <w:r w:rsidR="001F3400" w:rsidRPr="00A3762B">
        <w:rPr>
          <w:rFonts w:ascii="PermianSerifTypeface" w:hAnsi="PermianSerifTypeface" w:cs="Times New Roman"/>
          <w:color w:val="000000" w:themeColor="text1"/>
          <w:sz w:val="24"/>
          <w:szCs w:val="24"/>
          <w:lang w:val="en-GB" w:eastAsia="ro-RO"/>
        </w:rPr>
        <w:t xml:space="preserve"> </w:t>
      </w:r>
      <w:r w:rsidRPr="00A3762B">
        <w:rPr>
          <w:rFonts w:ascii="PermianSerifTypeface" w:hAnsi="PermianSerifTypeface" w:cs="Times New Roman"/>
          <w:color w:val="000000" w:themeColor="text1"/>
          <w:sz w:val="24"/>
          <w:szCs w:val="24"/>
          <w:lang w:val="en-GB" w:eastAsia="ro-RO"/>
        </w:rPr>
        <w:t xml:space="preserve">(5) of Law </w:t>
      </w:r>
      <w:r w:rsidR="006C0729">
        <w:rPr>
          <w:rFonts w:ascii="PermianSerifTypeface" w:hAnsi="PermianSerifTypeface" w:cs="Times New Roman"/>
          <w:color w:val="000000" w:themeColor="text1"/>
          <w:sz w:val="24"/>
          <w:szCs w:val="24"/>
          <w:lang w:val="en-GB" w:eastAsia="ro-RO"/>
        </w:rPr>
        <w:t>No</w:t>
      </w:r>
      <w:r w:rsidRPr="00A3762B">
        <w:rPr>
          <w:rFonts w:ascii="PermianSerifTypeface" w:hAnsi="PermianSerifTypeface" w:cs="Times New Roman"/>
          <w:color w:val="000000" w:themeColor="text1"/>
          <w:sz w:val="24"/>
          <w:szCs w:val="24"/>
          <w:lang w:val="en-GB" w:eastAsia="ro-RO"/>
        </w:rPr>
        <w:t xml:space="preserve"> 62/2008 on Foreign Exchange Regulation.</w:t>
      </w:r>
    </w:p>
    <w:p w14:paraId="0C5BB7F7" w14:textId="77777777" w:rsidR="007B2F58" w:rsidRPr="00A3762B" w:rsidRDefault="007B2F58" w:rsidP="009A1079">
      <w:pPr>
        <w:spacing w:after="0"/>
        <w:jc w:val="both"/>
        <w:rPr>
          <w:rFonts w:ascii="PermianSerifTypeface" w:hAnsi="PermianSerifTypeface" w:cs="Times New Roman"/>
          <w:sz w:val="24"/>
          <w:szCs w:val="24"/>
          <w:lang w:val="en-GB"/>
        </w:rPr>
      </w:pPr>
    </w:p>
    <w:p w14:paraId="4F077CF6" w14:textId="77777777" w:rsidR="007B2F58" w:rsidRPr="00A3762B" w:rsidRDefault="007B2F58" w:rsidP="009A1079">
      <w:pPr>
        <w:spacing w:after="0"/>
        <w:jc w:val="both"/>
        <w:rPr>
          <w:rFonts w:ascii="PermianSerifTypeface" w:hAnsi="PermianSerifTypeface"/>
          <w:sz w:val="24"/>
          <w:szCs w:val="24"/>
          <w:lang w:val="en-GB"/>
        </w:rPr>
      </w:pPr>
    </w:p>
    <w:p w14:paraId="430FF3BF" w14:textId="77777777" w:rsidR="007B2F58" w:rsidRPr="00A3762B" w:rsidRDefault="007B2F58" w:rsidP="009A1079">
      <w:pPr>
        <w:spacing w:after="0"/>
        <w:jc w:val="both"/>
        <w:rPr>
          <w:rFonts w:ascii="PermianSerifTypeface" w:hAnsi="PermianSerifTypeface"/>
          <w:sz w:val="24"/>
          <w:szCs w:val="24"/>
          <w:lang w:val="en-GB"/>
        </w:rPr>
      </w:pPr>
    </w:p>
    <w:sectPr w:rsidR="007B2F58" w:rsidRPr="00A3762B" w:rsidSect="00693905">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D8AE" w14:textId="77777777" w:rsidR="00C37D5E" w:rsidRDefault="00C37D5E" w:rsidP="00C8603F">
      <w:pPr>
        <w:spacing w:after="0"/>
      </w:pPr>
      <w:r>
        <w:separator/>
      </w:r>
    </w:p>
  </w:endnote>
  <w:endnote w:type="continuationSeparator" w:id="0">
    <w:p w14:paraId="45907345" w14:textId="77777777" w:rsidR="00C37D5E" w:rsidRDefault="00C37D5E" w:rsidP="00C86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rmianSerifTypeface">
    <w:altName w:val="PermianSerifTypeface"/>
    <w:panose1 w:val="02000000000000000000"/>
    <w:charset w:val="CC"/>
    <w:family w:val="auto"/>
    <w:pitch w:val="variable"/>
    <w:sig w:usb0="A000022F" w:usb1="4000A46A" w:usb2="00000000" w:usb3="00000000" w:csb0="00000007"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F82E" w14:textId="31596320" w:rsidR="00C8603F" w:rsidRDefault="00C8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F033" w14:textId="6B081D4F" w:rsidR="00C8603F" w:rsidRDefault="00C8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7DF" w14:textId="5DF715B1" w:rsidR="00C8603F" w:rsidRDefault="00C8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EFA4" w14:textId="77777777" w:rsidR="00C37D5E" w:rsidRDefault="00C37D5E" w:rsidP="00C8603F">
      <w:pPr>
        <w:spacing w:after="0"/>
      </w:pPr>
      <w:r>
        <w:separator/>
      </w:r>
    </w:p>
  </w:footnote>
  <w:footnote w:type="continuationSeparator" w:id="0">
    <w:p w14:paraId="0293187A" w14:textId="77777777" w:rsidR="00C37D5E" w:rsidRDefault="00C37D5E" w:rsidP="00C860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68C4" w14:textId="26E5EE63" w:rsidR="00C8603F" w:rsidRDefault="00C8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A5E3" w14:textId="212BC309" w:rsidR="00C8603F" w:rsidRDefault="00C86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F4E" w14:textId="5C14B334" w:rsidR="00C8603F" w:rsidRDefault="00C86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06BA"/>
    <w:multiLevelType w:val="hybridMultilevel"/>
    <w:tmpl w:val="3D38DFDE"/>
    <w:lvl w:ilvl="0" w:tplc="84B0B63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451B523B"/>
    <w:multiLevelType w:val="multilevel"/>
    <w:tmpl w:val="D124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DF2C16"/>
    <w:multiLevelType w:val="multilevel"/>
    <w:tmpl w:val="1432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284582">
    <w:abstractNumId w:val="1"/>
  </w:num>
  <w:num w:numId="2" w16cid:durableId="616717498">
    <w:abstractNumId w:val="2"/>
  </w:num>
  <w:num w:numId="3" w16cid:durableId="132921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02"/>
    <w:rsid w:val="000039D0"/>
    <w:rsid w:val="0001631A"/>
    <w:rsid w:val="00042012"/>
    <w:rsid w:val="00084373"/>
    <w:rsid w:val="000A0842"/>
    <w:rsid w:val="000B63D8"/>
    <w:rsid w:val="000B7FCB"/>
    <w:rsid w:val="000F0502"/>
    <w:rsid w:val="0010564C"/>
    <w:rsid w:val="001131B6"/>
    <w:rsid w:val="001362B1"/>
    <w:rsid w:val="001751F5"/>
    <w:rsid w:val="0017566D"/>
    <w:rsid w:val="0018037B"/>
    <w:rsid w:val="00190713"/>
    <w:rsid w:val="001C0B04"/>
    <w:rsid w:val="001E27C4"/>
    <w:rsid w:val="001F3400"/>
    <w:rsid w:val="00251968"/>
    <w:rsid w:val="002569FA"/>
    <w:rsid w:val="00263463"/>
    <w:rsid w:val="00286E61"/>
    <w:rsid w:val="0029136E"/>
    <w:rsid w:val="00295FF6"/>
    <w:rsid w:val="002A0BF8"/>
    <w:rsid w:val="002E5629"/>
    <w:rsid w:val="002E70B6"/>
    <w:rsid w:val="002E7EAF"/>
    <w:rsid w:val="002F77C2"/>
    <w:rsid w:val="003053F4"/>
    <w:rsid w:val="00350030"/>
    <w:rsid w:val="00360273"/>
    <w:rsid w:val="00372831"/>
    <w:rsid w:val="00397DF3"/>
    <w:rsid w:val="003B19F8"/>
    <w:rsid w:val="003D3BB0"/>
    <w:rsid w:val="003D7292"/>
    <w:rsid w:val="003D7E54"/>
    <w:rsid w:val="003F3673"/>
    <w:rsid w:val="0040314C"/>
    <w:rsid w:val="00421B04"/>
    <w:rsid w:val="00421CB6"/>
    <w:rsid w:val="00442265"/>
    <w:rsid w:val="00471544"/>
    <w:rsid w:val="004913B2"/>
    <w:rsid w:val="00495765"/>
    <w:rsid w:val="00496E54"/>
    <w:rsid w:val="004A319B"/>
    <w:rsid w:val="004F2911"/>
    <w:rsid w:val="00515804"/>
    <w:rsid w:val="00516795"/>
    <w:rsid w:val="00592681"/>
    <w:rsid w:val="005B212E"/>
    <w:rsid w:val="005D00FE"/>
    <w:rsid w:val="005D1579"/>
    <w:rsid w:val="005E4AB9"/>
    <w:rsid w:val="00625978"/>
    <w:rsid w:val="0068078F"/>
    <w:rsid w:val="00693905"/>
    <w:rsid w:val="0069723C"/>
    <w:rsid w:val="006A7D8C"/>
    <w:rsid w:val="006C0729"/>
    <w:rsid w:val="006C0B77"/>
    <w:rsid w:val="006C5C5A"/>
    <w:rsid w:val="006D5CB6"/>
    <w:rsid w:val="006E4D9F"/>
    <w:rsid w:val="00710854"/>
    <w:rsid w:val="00713241"/>
    <w:rsid w:val="00722D5E"/>
    <w:rsid w:val="0072554A"/>
    <w:rsid w:val="007730AF"/>
    <w:rsid w:val="007A3164"/>
    <w:rsid w:val="007B2456"/>
    <w:rsid w:val="007B2F58"/>
    <w:rsid w:val="007F5EDD"/>
    <w:rsid w:val="00805F57"/>
    <w:rsid w:val="008242FF"/>
    <w:rsid w:val="008324D6"/>
    <w:rsid w:val="008431B7"/>
    <w:rsid w:val="00851826"/>
    <w:rsid w:val="0085429D"/>
    <w:rsid w:val="00870751"/>
    <w:rsid w:val="008B309B"/>
    <w:rsid w:val="008C24A4"/>
    <w:rsid w:val="008D1A1B"/>
    <w:rsid w:val="008D52CD"/>
    <w:rsid w:val="008F0A55"/>
    <w:rsid w:val="009160E2"/>
    <w:rsid w:val="00922C48"/>
    <w:rsid w:val="00944E34"/>
    <w:rsid w:val="00971CC5"/>
    <w:rsid w:val="00976C2C"/>
    <w:rsid w:val="0099361A"/>
    <w:rsid w:val="009A1079"/>
    <w:rsid w:val="009D1D48"/>
    <w:rsid w:val="00A22FF3"/>
    <w:rsid w:val="00A23444"/>
    <w:rsid w:val="00A3762B"/>
    <w:rsid w:val="00A47681"/>
    <w:rsid w:val="00A523CC"/>
    <w:rsid w:val="00A60A1F"/>
    <w:rsid w:val="00A61D83"/>
    <w:rsid w:val="00AD62FE"/>
    <w:rsid w:val="00AE5F90"/>
    <w:rsid w:val="00AE7F08"/>
    <w:rsid w:val="00B12B37"/>
    <w:rsid w:val="00B14C92"/>
    <w:rsid w:val="00B2260B"/>
    <w:rsid w:val="00B26281"/>
    <w:rsid w:val="00B57F4F"/>
    <w:rsid w:val="00B67ECF"/>
    <w:rsid w:val="00B915B7"/>
    <w:rsid w:val="00B927E8"/>
    <w:rsid w:val="00B93E03"/>
    <w:rsid w:val="00BA1FAF"/>
    <w:rsid w:val="00BB30E0"/>
    <w:rsid w:val="00BF7462"/>
    <w:rsid w:val="00C37D5E"/>
    <w:rsid w:val="00C62EE7"/>
    <w:rsid w:val="00C760E9"/>
    <w:rsid w:val="00C7675E"/>
    <w:rsid w:val="00C8286F"/>
    <w:rsid w:val="00C82A4C"/>
    <w:rsid w:val="00C830A8"/>
    <w:rsid w:val="00C8445B"/>
    <w:rsid w:val="00C8603F"/>
    <w:rsid w:val="00C9622E"/>
    <w:rsid w:val="00CA20A8"/>
    <w:rsid w:val="00CF26C1"/>
    <w:rsid w:val="00D3227D"/>
    <w:rsid w:val="00D36AEC"/>
    <w:rsid w:val="00D93AD2"/>
    <w:rsid w:val="00DB2E45"/>
    <w:rsid w:val="00DB63F4"/>
    <w:rsid w:val="00DC6948"/>
    <w:rsid w:val="00DD4869"/>
    <w:rsid w:val="00E122FA"/>
    <w:rsid w:val="00E17D53"/>
    <w:rsid w:val="00E22E2C"/>
    <w:rsid w:val="00E25BAF"/>
    <w:rsid w:val="00E567DF"/>
    <w:rsid w:val="00E72979"/>
    <w:rsid w:val="00EA57FA"/>
    <w:rsid w:val="00EA59DF"/>
    <w:rsid w:val="00EA6C09"/>
    <w:rsid w:val="00EA7AC4"/>
    <w:rsid w:val="00EC300C"/>
    <w:rsid w:val="00EE4070"/>
    <w:rsid w:val="00F03B77"/>
    <w:rsid w:val="00F10396"/>
    <w:rsid w:val="00F12C76"/>
    <w:rsid w:val="00F22F28"/>
    <w:rsid w:val="00F25955"/>
    <w:rsid w:val="00F25B85"/>
    <w:rsid w:val="00F515D3"/>
    <w:rsid w:val="00F52F64"/>
    <w:rsid w:val="00F7018D"/>
    <w:rsid w:val="00FA65AF"/>
    <w:rsid w:val="00FB50D4"/>
    <w:rsid w:val="00FC5CA6"/>
    <w:rsid w:val="00FE216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F5DF"/>
  <w15:chartTrackingRefBased/>
  <w15:docId w15:val="{336582E9-7D60-4E98-B155-CF25384A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0F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050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05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05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05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05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05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05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02"/>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F0502"/>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0F0502"/>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0502"/>
    <w:rPr>
      <w:rFonts w:eastAsiaTheme="majorEastAsia" w:cstheme="majorBidi"/>
      <w:i/>
      <w:iCs/>
      <w:color w:val="2F5496" w:themeColor="accent1" w:themeShade="BF"/>
      <w:kern w:val="0"/>
      <w:sz w:val="28"/>
      <w14:ligatures w14:val="none"/>
    </w:rPr>
  </w:style>
  <w:style w:type="character" w:customStyle="1" w:styleId="Heading5Char">
    <w:name w:val="Heading 5 Char"/>
    <w:basedOn w:val="DefaultParagraphFont"/>
    <w:link w:val="Heading5"/>
    <w:uiPriority w:val="9"/>
    <w:semiHidden/>
    <w:rsid w:val="000F0502"/>
    <w:rPr>
      <w:rFonts w:eastAsiaTheme="majorEastAsia" w:cstheme="majorBidi"/>
      <w:color w:val="2F5496" w:themeColor="accent1" w:themeShade="BF"/>
      <w:kern w:val="0"/>
      <w:sz w:val="28"/>
      <w14:ligatures w14:val="none"/>
    </w:rPr>
  </w:style>
  <w:style w:type="character" w:customStyle="1" w:styleId="Heading6Char">
    <w:name w:val="Heading 6 Char"/>
    <w:basedOn w:val="DefaultParagraphFont"/>
    <w:link w:val="Heading6"/>
    <w:uiPriority w:val="9"/>
    <w:semiHidden/>
    <w:rsid w:val="000F0502"/>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0F0502"/>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0F0502"/>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0F0502"/>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0F0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0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050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050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0502"/>
    <w:pPr>
      <w:spacing w:before="160"/>
      <w:jc w:val="center"/>
    </w:pPr>
    <w:rPr>
      <w:i/>
      <w:iCs/>
      <w:color w:val="404040" w:themeColor="text1" w:themeTint="BF"/>
    </w:rPr>
  </w:style>
  <w:style w:type="character" w:customStyle="1" w:styleId="QuoteChar">
    <w:name w:val="Quote Char"/>
    <w:basedOn w:val="DefaultParagraphFont"/>
    <w:link w:val="Quote"/>
    <w:uiPriority w:val="29"/>
    <w:rsid w:val="000F0502"/>
    <w:rPr>
      <w:rFonts w:ascii="Times New Roman" w:hAnsi="Times New Roman"/>
      <w:i/>
      <w:iCs/>
      <w:color w:val="404040" w:themeColor="text1" w:themeTint="BF"/>
      <w:kern w:val="0"/>
      <w:sz w:val="28"/>
      <w14:ligatures w14:val="none"/>
    </w:rPr>
  </w:style>
  <w:style w:type="paragraph" w:styleId="ListParagraph">
    <w:name w:val="List Paragraph"/>
    <w:basedOn w:val="Normal"/>
    <w:uiPriority w:val="34"/>
    <w:qFormat/>
    <w:rsid w:val="000F0502"/>
    <w:pPr>
      <w:ind w:left="720"/>
      <w:contextualSpacing/>
    </w:pPr>
  </w:style>
  <w:style w:type="character" w:styleId="IntenseEmphasis">
    <w:name w:val="Intense Emphasis"/>
    <w:basedOn w:val="DefaultParagraphFont"/>
    <w:uiPriority w:val="21"/>
    <w:qFormat/>
    <w:rsid w:val="000F0502"/>
    <w:rPr>
      <w:i/>
      <w:iCs/>
      <w:color w:val="2F5496" w:themeColor="accent1" w:themeShade="BF"/>
    </w:rPr>
  </w:style>
  <w:style w:type="paragraph" w:styleId="IntenseQuote">
    <w:name w:val="Intense Quote"/>
    <w:basedOn w:val="Normal"/>
    <w:next w:val="Normal"/>
    <w:link w:val="IntenseQuoteChar"/>
    <w:uiPriority w:val="30"/>
    <w:qFormat/>
    <w:rsid w:val="000F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502"/>
    <w:rPr>
      <w:rFonts w:ascii="Times New Roman" w:hAnsi="Times New Roman"/>
      <w:i/>
      <w:iCs/>
      <w:color w:val="2F5496" w:themeColor="accent1" w:themeShade="BF"/>
      <w:kern w:val="0"/>
      <w:sz w:val="28"/>
      <w14:ligatures w14:val="none"/>
    </w:rPr>
  </w:style>
  <w:style w:type="character" w:styleId="IntenseReference">
    <w:name w:val="Intense Reference"/>
    <w:basedOn w:val="DefaultParagraphFont"/>
    <w:uiPriority w:val="32"/>
    <w:qFormat/>
    <w:rsid w:val="000F0502"/>
    <w:rPr>
      <w:b/>
      <w:bCs/>
      <w:smallCaps/>
      <w:color w:val="2F5496" w:themeColor="accent1" w:themeShade="BF"/>
      <w:spacing w:val="5"/>
    </w:rPr>
  </w:style>
  <w:style w:type="paragraph" w:styleId="NormalWeb">
    <w:name w:val="Normal (Web)"/>
    <w:basedOn w:val="Normal"/>
    <w:uiPriority w:val="99"/>
    <w:semiHidden/>
    <w:unhideWhenUsed/>
    <w:rsid w:val="000F0502"/>
    <w:pPr>
      <w:spacing w:before="100" w:beforeAutospacing="1" w:after="100" w:afterAutospacing="1"/>
    </w:pPr>
    <w:rPr>
      <w:rFonts w:eastAsia="Times New Roman" w:cs="Times New Roman"/>
      <w:sz w:val="24"/>
      <w:szCs w:val="24"/>
      <w:lang w:eastAsia="ro-RO"/>
    </w:rPr>
  </w:style>
  <w:style w:type="character" w:styleId="Strong">
    <w:name w:val="Strong"/>
    <w:basedOn w:val="DefaultParagraphFont"/>
    <w:uiPriority w:val="22"/>
    <w:qFormat/>
    <w:rsid w:val="000F0502"/>
    <w:rPr>
      <w:b/>
      <w:bCs/>
    </w:rPr>
  </w:style>
  <w:style w:type="paragraph" w:styleId="Revision">
    <w:name w:val="Revision"/>
    <w:hidden/>
    <w:uiPriority w:val="99"/>
    <w:semiHidden/>
    <w:rsid w:val="00B2260B"/>
    <w:pPr>
      <w:spacing w:after="0" w:line="240" w:lineRule="auto"/>
    </w:pPr>
    <w:rPr>
      <w:rFonts w:ascii="Times New Roman" w:hAnsi="Times New Roman"/>
      <w:kern w:val="0"/>
      <w:sz w:val="28"/>
      <w14:ligatures w14:val="none"/>
    </w:rPr>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rPr>
      <w:sz w:val="20"/>
      <w:szCs w:val="20"/>
    </w:rPr>
  </w:style>
  <w:style w:type="character" w:customStyle="1" w:styleId="CommentTextChar">
    <w:name w:val="Comment Text Char"/>
    <w:basedOn w:val="DefaultParagraphFont"/>
    <w:link w:val="CommentText"/>
    <w:uiPriority w:val="99"/>
    <w:rsid w:val="00DB63F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ascii="Times New Roman" w:hAnsi="Times New Roman"/>
      <w:b/>
      <w:bCs/>
      <w:kern w:val="0"/>
      <w:sz w:val="20"/>
      <w:szCs w:val="20"/>
      <w14:ligatures w14:val="none"/>
    </w:rPr>
  </w:style>
  <w:style w:type="character" w:styleId="Hyperlink">
    <w:name w:val="Hyperlink"/>
    <w:basedOn w:val="DefaultParagraphFont"/>
    <w:uiPriority w:val="99"/>
    <w:unhideWhenUsed/>
    <w:rsid w:val="00C62EE7"/>
    <w:rPr>
      <w:color w:val="0563C1" w:themeColor="hyperlink"/>
      <w:u w:val="single"/>
    </w:rPr>
  </w:style>
  <w:style w:type="character" w:styleId="UnresolvedMention">
    <w:name w:val="Unresolved Mention"/>
    <w:basedOn w:val="DefaultParagraphFont"/>
    <w:uiPriority w:val="99"/>
    <w:semiHidden/>
    <w:unhideWhenUsed/>
    <w:rsid w:val="00C62EE7"/>
    <w:rPr>
      <w:color w:val="605E5C"/>
      <w:shd w:val="clear" w:color="auto" w:fill="E1DFDD"/>
    </w:rPr>
  </w:style>
  <w:style w:type="paragraph" w:styleId="Header">
    <w:name w:val="header"/>
    <w:basedOn w:val="Normal"/>
    <w:link w:val="HeaderChar"/>
    <w:uiPriority w:val="99"/>
    <w:unhideWhenUsed/>
    <w:rsid w:val="00C8603F"/>
    <w:pPr>
      <w:tabs>
        <w:tab w:val="center" w:pos="4677"/>
        <w:tab w:val="right" w:pos="9355"/>
      </w:tabs>
      <w:spacing w:after="0"/>
    </w:pPr>
  </w:style>
  <w:style w:type="character" w:customStyle="1" w:styleId="HeaderChar">
    <w:name w:val="Header Char"/>
    <w:basedOn w:val="DefaultParagraphFont"/>
    <w:link w:val="Header"/>
    <w:uiPriority w:val="99"/>
    <w:rsid w:val="00C8603F"/>
    <w:rPr>
      <w:rFonts w:ascii="Times New Roman" w:hAnsi="Times New Roman"/>
      <w:kern w:val="0"/>
      <w:sz w:val="28"/>
      <w14:ligatures w14:val="none"/>
    </w:rPr>
  </w:style>
  <w:style w:type="paragraph" w:styleId="Footer">
    <w:name w:val="footer"/>
    <w:basedOn w:val="Normal"/>
    <w:link w:val="FooterChar"/>
    <w:uiPriority w:val="99"/>
    <w:unhideWhenUsed/>
    <w:rsid w:val="00C8603F"/>
    <w:pPr>
      <w:tabs>
        <w:tab w:val="center" w:pos="4677"/>
        <w:tab w:val="right" w:pos="9355"/>
      </w:tabs>
      <w:spacing w:after="0"/>
    </w:pPr>
  </w:style>
  <w:style w:type="character" w:customStyle="1" w:styleId="FooterChar">
    <w:name w:val="Footer Char"/>
    <w:basedOn w:val="DefaultParagraphFont"/>
    <w:link w:val="Footer"/>
    <w:uiPriority w:val="99"/>
    <w:rsid w:val="00C8603F"/>
    <w:rPr>
      <w:rFonts w:ascii="Times New Roman" w:hAnsi="Times New Roman"/>
      <w:kern w:val="0"/>
      <w:sz w:val="28"/>
      <w14:ligatures w14:val="none"/>
    </w:rPr>
  </w:style>
  <w:style w:type="character" w:styleId="Emphasis">
    <w:name w:val="Emphasis"/>
    <w:basedOn w:val="DefaultParagraphFont"/>
    <w:uiPriority w:val="20"/>
    <w:qFormat/>
    <w:rsid w:val="00A22F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526">
      <w:bodyDiv w:val="1"/>
      <w:marLeft w:val="0"/>
      <w:marRight w:val="0"/>
      <w:marTop w:val="0"/>
      <w:marBottom w:val="0"/>
      <w:divBdr>
        <w:top w:val="none" w:sz="0" w:space="0" w:color="auto"/>
        <w:left w:val="none" w:sz="0" w:space="0" w:color="auto"/>
        <w:bottom w:val="none" w:sz="0" w:space="0" w:color="auto"/>
        <w:right w:val="none" w:sz="0" w:space="0" w:color="auto"/>
      </w:divBdr>
    </w:div>
    <w:div w:id="779564517">
      <w:bodyDiv w:val="1"/>
      <w:marLeft w:val="0"/>
      <w:marRight w:val="0"/>
      <w:marTop w:val="0"/>
      <w:marBottom w:val="0"/>
      <w:divBdr>
        <w:top w:val="none" w:sz="0" w:space="0" w:color="auto"/>
        <w:left w:val="none" w:sz="0" w:space="0" w:color="auto"/>
        <w:bottom w:val="none" w:sz="0" w:space="0" w:color="auto"/>
        <w:right w:val="none" w:sz="0" w:space="0" w:color="auto"/>
      </w:divBdr>
    </w:div>
    <w:div w:id="938217997">
      <w:bodyDiv w:val="1"/>
      <w:marLeft w:val="0"/>
      <w:marRight w:val="0"/>
      <w:marTop w:val="0"/>
      <w:marBottom w:val="0"/>
      <w:divBdr>
        <w:top w:val="none" w:sz="0" w:space="0" w:color="auto"/>
        <w:left w:val="none" w:sz="0" w:space="0" w:color="auto"/>
        <w:bottom w:val="none" w:sz="0" w:space="0" w:color="auto"/>
        <w:right w:val="none" w:sz="0" w:space="0" w:color="auto"/>
      </w:divBdr>
    </w:div>
    <w:div w:id="1137646666">
      <w:bodyDiv w:val="1"/>
      <w:marLeft w:val="0"/>
      <w:marRight w:val="0"/>
      <w:marTop w:val="0"/>
      <w:marBottom w:val="0"/>
      <w:divBdr>
        <w:top w:val="none" w:sz="0" w:space="0" w:color="auto"/>
        <w:left w:val="none" w:sz="0" w:space="0" w:color="auto"/>
        <w:bottom w:val="none" w:sz="0" w:space="0" w:color="auto"/>
        <w:right w:val="none" w:sz="0" w:space="0" w:color="auto"/>
      </w:divBdr>
    </w:div>
    <w:div w:id="1386641729">
      <w:bodyDiv w:val="1"/>
      <w:marLeft w:val="0"/>
      <w:marRight w:val="0"/>
      <w:marTop w:val="0"/>
      <w:marBottom w:val="0"/>
      <w:divBdr>
        <w:top w:val="none" w:sz="0" w:space="0" w:color="auto"/>
        <w:left w:val="none" w:sz="0" w:space="0" w:color="auto"/>
        <w:bottom w:val="none" w:sz="0" w:space="0" w:color="auto"/>
        <w:right w:val="none" w:sz="0" w:space="0" w:color="auto"/>
      </w:divBdr>
    </w:div>
    <w:div w:id="1532256060">
      <w:bodyDiv w:val="1"/>
      <w:marLeft w:val="0"/>
      <w:marRight w:val="0"/>
      <w:marTop w:val="0"/>
      <w:marBottom w:val="0"/>
      <w:divBdr>
        <w:top w:val="none" w:sz="0" w:space="0" w:color="auto"/>
        <w:left w:val="none" w:sz="0" w:space="0" w:color="auto"/>
        <w:bottom w:val="none" w:sz="0" w:space="0" w:color="auto"/>
        <w:right w:val="none" w:sz="0" w:space="0" w:color="auto"/>
      </w:divBdr>
    </w:div>
    <w:div w:id="1654404502">
      <w:bodyDiv w:val="1"/>
      <w:marLeft w:val="0"/>
      <w:marRight w:val="0"/>
      <w:marTop w:val="0"/>
      <w:marBottom w:val="0"/>
      <w:divBdr>
        <w:top w:val="none" w:sz="0" w:space="0" w:color="auto"/>
        <w:left w:val="none" w:sz="0" w:space="0" w:color="auto"/>
        <w:bottom w:val="none" w:sz="0" w:space="0" w:color="auto"/>
        <w:right w:val="none" w:sz="0" w:space="0" w:color="auto"/>
      </w:divBdr>
    </w:div>
    <w:div w:id="16586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6067</Words>
  <Characters>35195</Characters>
  <Application>Microsoft Office Word</Application>
  <DocSecurity>0</DocSecurity>
  <Lines>293</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2025-10-30T08:35:00Z</cp:lastPrinted>
  <dcterms:created xsi:type="dcterms:W3CDTF">2025-10-30T08:36:00Z</dcterms:created>
  <dcterms:modified xsi:type="dcterms:W3CDTF">2025-10-30T08:36:00Z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2025-10-30T08:05:36Z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28d2ca8e-7f3f-4c1c-9c95-b17e90c427dc</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